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DA3" w:rsidRDefault="00BB2DA3" w:rsidP="00BB2DA3">
      <w:pPr>
        <w:spacing w:after="0" w:line="200" w:lineRule="atLeast"/>
        <w:jc w:val="both"/>
        <w:rPr>
          <w:rFonts w:ascii="Times New Roman" w:eastAsia="Helvetica" w:hAnsi="Times New Roman" w:cs="Helvetica"/>
          <w:sz w:val="24"/>
          <w:szCs w:val="24"/>
        </w:rPr>
      </w:pPr>
    </w:p>
    <w:p w:rsidR="00BB2DA3" w:rsidRDefault="00BB2DA3" w:rsidP="00C5712D">
      <w:pPr>
        <w:spacing w:after="0" w:line="200" w:lineRule="atLeast"/>
        <w:jc w:val="center"/>
        <w:rPr>
          <w:rFonts w:ascii="Times New Roman" w:eastAsia="Helvetica" w:hAnsi="Times New Roman"/>
          <w:b/>
          <w:bCs/>
          <w:iCs/>
          <w:sz w:val="24"/>
          <w:szCs w:val="24"/>
        </w:rPr>
      </w:pPr>
      <w:r>
        <w:rPr>
          <w:rFonts w:ascii="Times New Roman" w:eastAsia="Helvetica" w:hAnsi="Times New Roman"/>
          <w:b/>
          <w:bCs/>
          <w:iCs/>
          <w:sz w:val="24"/>
          <w:szCs w:val="24"/>
        </w:rPr>
        <w:t>ARTICOLAZIONE E MODALITA' DI COMPILAZIONE DEL DGU</w:t>
      </w:r>
      <w:r w:rsidR="00C5712D">
        <w:rPr>
          <w:rFonts w:ascii="Times New Roman" w:eastAsia="Helvetica" w:hAnsi="Times New Roman"/>
          <w:b/>
          <w:bCs/>
          <w:iCs/>
          <w:sz w:val="24"/>
          <w:szCs w:val="24"/>
        </w:rPr>
        <w:t>E</w:t>
      </w:r>
    </w:p>
    <w:p w:rsidR="00BB2DA3" w:rsidRDefault="00BB2DA3" w:rsidP="00BB2DA3">
      <w:pPr>
        <w:spacing w:after="0" w:line="200" w:lineRule="atLeast"/>
        <w:ind w:left="1392" w:hanging="1332"/>
        <w:jc w:val="both"/>
        <w:rPr>
          <w:rFonts w:ascii="Times New Roman" w:hAnsi="Times New Roman"/>
        </w:rPr>
      </w:pPr>
    </w:p>
    <w:p w:rsidR="00BB2DA3" w:rsidRDefault="00BB2DA3" w:rsidP="00BB2DA3">
      <w:pPr>
        <w:spacing w:after="0" w:line="200" w:lineRule="atLeast"/>
        <w:jc w:val="both"/>
        <w:rPr>
          <w:rFonts w:ascii="Times New Roman" w:hAnsi="Times New Roman"/>
        </w:rPr>
      </w:pPr>
      <w:r>
        <w:rPr>
          <w:rFonts w:ascii="Times New Roman" w:hAnsi="Times New Roman"/>
        </w:rPr>
        <w:t>Di seguito alcune indicazioni esplicative per la compilazione del DGUE,</w:t>
      </w:r>
    </w:p>
    <w:p w:rsidR="00BB2DA3" w:rsidRDefault="00BB2DA3" w:rsidP="00BB2DA3">
      <w:pPr>
        <w:tabs>
          <w:tab w:val="left" w:pos="10074"/>
        </w:tabs>
        <w:spacing w:after="0" w:line="200" w:lineRule="atLeast"/>
        <w:ind w:right="48"/>
        <w:jc w:val="both"/>
      </w:pPr>
    </w:p>
    <w:p w:rsidR="00BB2DA3" w:rsidRDefault="00BB2DA3" w:rsidP="00BB2DA3">
      <w:pPr>
        <w:tabs>
          <w:tab w:val="left" w:pos="10074"/>
        </w:tabs>
        <w:spacing w:after="0" w:line="200" w:lineRule="atLeast"/>
        <w:ind w:right="48"/>
        <w:jc w:val="both"/>
        <w:rPr>
          <w:rFonts w:ascii="Times New Roman" w:hAnsi="Times New Roman"/>
        </w:rPr>
      </w:pPr>
      <w:r>
        <w:rPr>
          <w:rFonts w:ascii="Times New Roman" w:hAnsi="Times New Roman"/>
        </w:rPr>
        <w:t xml:space="preserve">Ai sensi dell’art. 85 del </w:t>
      </w:r>
      <w:r w:rsidR="00471C40">
        <w:rPr>
          <w:rFonts w:ascii="Times New Roman" w:hAnsi="Times New Roman"/>
        </w:rPr>
        <w:t xml:space="preserve">d. </w:t>
      </w:r>
      <w:proofErr w:type="spellStart"/>
      <w:r w:rsidR="00471C40">
        <w:rPr>
          <w:rFonts w:ascii="Times New Roman" w:hAnsi="Times New Roman"/>
        </w:rPr>
        <w:t>Lgs</w:t>
      </w:r>
      <w:proofErr w:type="spellEnd"/>
      <w:r w:rsidR="00471C40">
        <w:rPr>
          <w:rFonts w:ascii="Times New Roman" w:hAnsi="Times New Roman"/>
        </w:rPr>
        <w:t>.</w:t>
      </w:r>
      <w:r>
        <w:rPr>
          <w:rFonts w:ascii="Times New Roman" w:hAnsi="Times New Roman"/>
        </w:rPr>
        <w:t xml:space="preserve"> n. 50/2016 e della circolare del Ministero delle Infrastrutture e dei Trasporti n. 3 del 18 luglio 2016, il concorrente dovrà produrre il </w:t>
      </w:r>
      <w:r>
        <w:rPr>
          <w:rFonts w:ascii="Times New Roman" w:hAnsi="Times New Roman"/>
          <w:b/>
          <w:bCs/>
        </w:rPr>
        <w:t>Documento di Gara Unico Europeo (DGUE),</w:t>
      </w:r>
      <w:r>
        <w:rPr>
          <w:rFonts w:ascii="Times New Roman" w:hAnsi="Times New Roman"/>
        </w:rPr>
        <w:t xml:space="preserve"> redatto in conformità al modello di formulario approvato con Regolamento di Esecuzione (UE) 2016/7 della</w:t>
      </w:r>
      <w:r w:rsidR="00471C40">
        <w:rPr>
          <w:rFonts w:ascii="Times New Roman" w:hAnsi="Times New Roman"/>
        </w:rPr>
        <w:t xml:space="preserve"> </w:t>
      </w:r>
      <w:r>
        <w:rPr>
          <w:rFonts w:ascii="Times New Roman" w:hAnsi="Times New Roman"/>
        </w:rPr>
        <w:t xml:space="preserve">Commissione del 5 gennaio 2016 </w:t>
      </w:r>
      <w:r w:rsidR="00471C40">
        <w:rPr>
          <w:rFonts w:ascii="Times New Roman" w:hAnsi="Times New Roman"/>
        </w:rPr>
        <w:t>c</w:t>
      </w:r>
      <w:r>
        <w:rPr>
          <w:rFonts w:ascii="Times New Roman" w:hAnsi="Times New Roman"/>
        </w:rPr>
        <w:t>ontenente le seguenti dichiarazioni:</w:t>
      </w:r>
    </w:p>
    <w:p w:rsidR="00471C40" w:rsidRDefault="00471C40" w:rsidP="00BB2DA3">
      <w:pPr>
        <w:tabs>
          <w:tab w:val="left" w:pos="10074"/>
        </w:tabs>
        <w:spacing w:after="0" w:line="200" w:lineRule="atLeast"/>
        <w:ind w:right="48"/>
        <w:jc w:val="both"/>
        <w:rPr>
          <w:rFonts w:ascii="Times New Roman" w:hAnsi="Times New Roman"/>
        </w:rPr>
      </w:pPr>
    </w:p>
    <w:p w:rsidR="00BB2DA3" w:rsidRDefault="00BB2DA3" w:rsidP="00BB2DA3">
      <w:pPr>
        <w:pStyle w:val="Intestazione1"/>
        <w:tabs>
          <w:tab w:val="left" w:pos="542"/>
        </w:tabs>
        <w:spacing w:before="0" w:after="0"/>
        <w:ind w:left="426"/>
        <w:jc w:val="both"/>
        <w:rPr>
          <w:rFonts w:ascii="Times New Roman" w:hAnsi="Times New Roman" w:cs="Times New Roman"/>
          <w:b/>
          <w:bCs/>
          <w:i/>
          <w:iCs/>
          <w:sz w:val="22"/>
          <w:szCs w:val="22"/>
        </w:rPr>
      </w:pPr>
      <w:r>
        <w:rPr>
          <w:rFonts w:ascii="Times New Roman" w:hAnsi="Times New Roman" w:cs="Times New Roman"/>
          <w:sz w:val="22"/>
          <w:szCs w:val="22"/>
        </w:rPr>
        <w:t xml:space="preserve">- </w:t>
      </w:r>
      <w:r>
        <w:rPr>
          <w:rFonts w:ascii="Times New Roman" w:hAnsi="Times New Roman" w:cs="Times New Roman"/>
          <w:b/>
          <w:bCs/>
          <w:i/>
          <w:iCs/>
          <w:sz w:val="22"/>
          <w:szCs w:val="22"/>
        </w:rPr>
        <w:t xml:space="preserve">di non trovarsi in una delle situazioni di cui all'art. 80, D. </w:t>
      </w:r>
      <w:proofErr w:type="spellStart"/>
      <w:r>
        <w:rPr>
          <w:rFonts w:ascii="Times New Roman" w:hAnsi="Times New Roman" w:cs="Times New Roman"/>
          <w:b/>
          <w:bCs/>
          <w:i/>
          <w:iCs/>
          <w:sz w:val="22"/>
          <w:szCs w:val="22"/>
        </w:rPr>
        <w:t>Lgs</w:t>
      </w:r>
      <w:proofErr w:type="spellEnd"/>
      <w:r>
        <w:rPr>
          <w:rFonts w:ascii="Times New Roman" w:hAnsi="Times New Roman" w:cs="Times New Roman"/>
          <w:b/>
          <w:bCs/>
          <w:i/>
          <w:iCs/>
          <w:sz w:val="22"/>
          <w:szCs w:val="22"/>
        </w:rPr>
        <w:t>. 50/2016;</w:t>
      </w:r>
    </w:p>
    <w:p w:rsidR="00BB2DA3" w:rsidRDefault="00BB2DA3" w:rsidP="00BB2DA3">
      <w:pPr>
        <w:pStyle w:val="Intestazione1"/>
        <w:spacing w:before="0" w:after="0"/>
        <w:ind w:left="426"/>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 di soddisfare i criteri di selezione come definiti dall'art. 83, D. </w:t>
      </w:r>
      <w:proofErr w:type="spellStart"/>
      <w:r>
        <w:rPr>
          <w:rFonts w:ascii="Times New Roman" w:hAnsi="Times New Roman" w:cs="Times New Roman"/>
          <w:b/>
          <w:bCs/>
          <w:i/>
          <w:iCs/>
          <w:sz w:val="22"/>
          <w:szCs w:val="22"/>
        </w:rPr>
        <w:t>Lgs</w:t>
      </w:r>
      <w:proofErr w:type="spellEnd"/>
      <w:r>
        <w:rPr>
          <w:rFonts w:ascii="Times New Roman" w:hAnsi="Times New Roman" w:cs="Times New Roman"/>
          <w:b/>
          <w:bCs/>
          <w:i/>
          <w:iCs/>
          <w:sz w:val="22"/>
          <w:szCs w:val="22"/>
        </w:rPr>
        <w:t>. 50/2016 e declinati nel disciplinare di gara:</w:t>
      </w:r>
    </w:p>
    <w:p w:rsidR="00BB2DA3" w:rsidRDefault="00BB2DA3" w:rsidP="00BB2DA3">
      <w:pPr>
        <w:pStyle w:val="Standard"/>
        <w:jc w:val="both"/>
        <w:rPr>
          <w:sz w:val="22"/>
          <w:szCs w:val="22"/>
        </w:rPr>
      </w:pPr>
      <w:r>
        <w:rPr>
          <w:sz w:val="22"/>
          <w:szCs w:val="22"/>
        </w:rPr>
        <w:t>In base al suddetto regolamento di esecuzione (UE) 2016/7 e alla sopracitata circolare, è stabilito che:</w:t>
      </w:r>
    </w:p>
    <w:p w:rsidR="00BB2DA3" w:rsidRDefault="00BB2DA3" w:rsidP="00BB2DA3">
      <w:pPr>
        <w:pStyle w:val="Standard"/>
        <w:widowControl/>
        <w:numPr>
          <w:ilvl w:val="0"/>
          <w:numId w:val="4"/>
        </w:numPr>
        <w:jc w:val="both"/>
        <w:rPr>
          <w:sz w:val="22"/>
          <w:szCs w:val="22"/>
        </w:rPr>
      </w:pPr>
      <w:r>
        <w:rPr>
          <w:sz w:val="22"/>
          <w:szCs w:val="22"/>
        </w:rPr>
        <w:t>l'operatore economico che partecipi per proprio conto e che quindi non faccia affidamento sulle capacità di altri soggetti per soddisfare i criteri di selezione, deve compilare un solo DGUE;</w:t>
      </w:r>
    </w:p>
    <w:p w:rsidR="00BB2DA3" w:rsidRDefault="00BB2DA3" w:rsidP="00BB2DA3">
      <w:pPr>
        <w:pStyle w:val="Standard"/>
        <w:widowControl/>
        <w:numPr>
          <w:ilvl w:val="0"/>
          <w:numId w:val="4"/>
        </w:numPr>
        <w:jc w:val="both"/>
        <w:rPr>
          <w:sz w:val="22"/>
          <w:szCs w:val="22"/>
        </w:rPr>
      </w:pPr>
      <w:r>
        <w:rPr>
          <w:sz w:val="22"/>
          <w:szCs w:val="22"/>
        </w:rPr>
        <w:t>l'operatore economico che, pur partecipando per proprio conto, faccia però affidamento sulle capacità di uno o più altri soggetti, deve presentare unitamente al proprio DGUE anche un DGUE distinto per il soggetto/i interessato/i, scansionando a sistema i rispettivi DGUE (</w:t>
      </w:r>
      <w:proofErr w:type="spellStart"/>
      <w:r>
        <w:rPr>
          <w:sz w:val="22"/>
          <w:szCs w:val="22"/>
        </w:rPr>
        <w:t>cfr</w:t>
      </w:r>
      <w:proofErr w:type="spellEnd"/>
      <w:r>
        <w:rPr>
          <w:sz w:val="22"/>
          <w:szCs w:val="22"/>
        </w:rPr>
        <w:t>, Parte II, sez. C – art. 89 del codice Avvalimento); ciascun DGUE deve riportare le informazioni pertinenti per ciascuno dei soggetti interessati;</w:t>
      </w:r>
    </w:p>
    <w:p w:rsidR="00BB2DA3" w:rsidRDefault="00BB2DA3" w:rsidP="00BB2DA3">
      <w:pPr>
        <w:pStyle w:val="Standard"/>
        <w:widowControl/>
        <w:numPr>
          <w:ilvl w:val="0"/>
          <w:numId w:val="4"/>
        </w:numPr>
        <w:jc w:val="both"/>
        <w:rPr>
          <w:sz w:val="22"/>
          <w:szCs w:val="22"/>
        </w:rPr>
      </w:pPr>
      <w:r>
        <w:rPr>
          <w:sz w:val="22"/>
          <w:szCs w:val="22"/>
        </w:rPr>
        <w:t>se più operatori economici compartecipano alla presente procedura di appalto sotto forma di raggruppamento di qualsiasi genere, comprese le associazioni temporanee, deve essere presentato per ciascuno degli operatori economici partecipanti un DGUE distinto contenente le informazioni richieste (cfr. da Parti II a Parte VI);</w:t>
      </w:r>
    </w:p>
    <w:p w:rsidR="00BB2DA3" w:rsidRDefault="00BB2DA3" w:rsidP="00BB2DA3">
      <w:pPr>
        <w:pStyle w:val="Standard"/>
        <w:widowControl/>
        <w:numPr>
          <w:ilvl w:val="0"/>
          <w:numId w:val="4"/>
        </w:numPr>
        <w:spacing w:line="200" w:lineRule="atLeast"/>
        <w:jc w:val="both"/>
        <w:rPr>
          <w:sz w:val="22"/>
          <w:szCs w:val="22"/>
        </w:rPr>
      </w:pPr>
      <w:r>
        <w:rPr>
          <w:sz w:val="22"/>
          <w:szCs w:val="22"/>
        </w:rPr>
        <w:t xml:space="preserve">le dichiarazioni di cui all'art. 80, comma 1, D. </w:t>
      </w:r>
      <w:proofErr w:type="spellStart"/>
      <w:r>
        <w:rPr>
          <w:sz w:val="22"/>
          <w:szCs w:val="22"/>
        </w:rPr>
        <w:t>Lgs</w:t>
      </w:r>
      <w:proofErr w:type="spellEnd"/>
      <w:r>
        <w:rPr>
          <w:sz w:val="22"/>
          <w:szCs w:val="22"/>
        </w:rPr>
        <w:t xml:space="preserve">. 50/2016, devono essere rese da tutti i soggetti di cui al comma 3 del medesimo articolo ivi compresi i soggetti cessati dalla carica l'anno antecedente la pubblicazione </w:t>
      </w:r>
      <w:r w:rsidR="00BE217C">
        <w:rPr>
          <w:sz w:val="22"/>
          <w:szCs w:val="22"/>
        </w:rPr>
        <w:t>della presente procedura di gara</w:t>
      </w:r>
      <w:r>
        <w:rPr>
          <w:sz w:val="22"/>
          <w:szCs w:val="22"/>
        </w:rPr>
        <w:t>.</w:t>
      </w:r>
    </w:p>
    <w:p w:rsidR="00BB2DA3" w:rsidRDefault="00BB2DA3" w:rsidP="00BB2DA3">
      <w:pPr>
        <w:pStyle w:val="Standard"/>
        <w:jc w:val="both"/>
        <w:rPr>
          <w:sz w:val="12"/>
          <w:szCs w:val="12"/>
        </w:rPr>
      </w:pPr>
    </w:p>
    <w:p w:rsidR="00AD3501" w:rsidRDefault="00AD3501" w:rsidP="00BB2DA3">
      <w:pPr>
        <w:pStyle w:val="Standard"/>
        <w:ind w:left="298"/>
        <w:jc w:val="both"/>
        <w:rPr>
          <w:b/>
          <w:bCs/>
          <w:sz w:val="26"/>
          <w:szCs w:val="26"/>
        </w:rPr>
      </w:pPr>
    </w:p>
    <w:p w:rsidR="00BB2DA3" w:rsidRDefault="00BB2DA3" w:rsidP="00BB2DA3">
      <w:pPr>
        <w:pStyle w:val="Standard"/>
        <w:ind w:left="298"/>
        <w:jc w:val="both"/>
        <w:rPr>
          <w:sz w:val="26"/>
          <w:szCs w:val="26"/>
        </w:rPr>
      </w:pPr>
      <w:r>
        <w:rPr>
          <w:b/>
          <w:bCs/>
          <w:sz w:val="26"/>
          <w:szCs w:val="26"/>
        </w:rPr>
        <w:t>ARTICOLAZIONE DEL DGUE</w:t>
      </w:r>
      <w:r>
        <w:rPr>
          <w:sz w:val="26"/>
          <w:szCs w:val="26"/>
        </w:rPr>
        <w:t>:</w:t>
      </w:r>
    </w:p>
    <w:p w:rsidR="00BB2DA3" w:rsidRDefault="00BB2DA3" w:rsidP="00BB2DA3">
      <w:pPr>
        <w:pStyle w:val="Standard"/>
        <w:jc w:val="both"/>
        <w:rPr>
          <w:sz w:val="12"/>
          <w:szCs w:val="12"/>
        </w:rPr>
      </w:pPr>
    </w:p>
    <w:p w:rsidR="00BB2DA3" w:rsidRDefault="00BB2DA3" w:rsidP="00BB2DA3">
      <w:pPr>
        <w:pStyle w:val="Standard"/>
        <w:ind w:left="277"/>
        <w:jc w:val="both"/>
        <w:rPr>
          <w:sz w:val="22"/>
          <w:szCs w:val="22"/>
        </w:rPr>
      </w:pPr>
      <w:r>
        <w:rPr>
          <w:sz w:val="22"/>
          <w:szCs w:val="22"/>
        </w:rPr>
        <w:t>Il DGUE è articolato nelle seguenti parti e sezioni:</w:t>
      </w:r>
    </w:p>
    <w:p w:rsidR="00BB2DA3" w:rsidRDefault="00BB2DA3" w:rsidP="00BB2DA3">
      <w:pPr>
        <w:pStyle w:val="Standard"/>
        <w:jc w:val="both"/>
        <w:rPr>
          <w:sz w:val="12"/>
          <w:szCs w:val="12"/>
        </w:rPr>
      </w:pPr>
    </w:p>
    <w:p w:rsidR="00BB2DA3" w:rsidRDefault="00BB2DA3" w:rsidP="00BB2DA3">
      <w:pPr>
        <w:pStyle w:val="Standard"/>
        <w:ind w:left="288"/>
        <w:jc w:val="both"/>
        <w:rPr>
          <w:b/>
          <w:bCs/>
          <w:sz w:val="22"/>
          <w:szCs w:val="22"/>
          <w:u w:val="single"/>
        </w:rPr>
      </w:pPr>
      <w:r>
        <w:rPr>
          <w:b/>
          <w:bCs/>
          <w:sz w:val="22"/>
          <w:szCs w:val="22"/>
          <w:u w:val="single"/>
        </w:rPr>
        <w:t>PARTE I. Informazioni sulla procedura di appalto e sull'amministrazione aggiudicatrice o ente aggiudicatore.</w:t>
      </w:r>
    </w:p>
    <w:p w:rsidR="00BB2DA3" w:rsidRDefault="00BB2DA3" w:rsidP="00BB2DA3">
      <w:pPr>
        <w:pStyle w:val="Standard"/>
        <w:ind w:left="288"/>
        <w:jc w:val="both"/>
        <w:rPr>
          <w:sz w:val="22"/>
          <w:szCs w:val="22"/>
        </w:rPr>
      </w:pPr>
      <w:r>
        <w:rPr>
          <w:sz w:val="22"/>
          <w:szCs w:val="22"/>
        </w:rPr>
        <w:t>La compilazione di questa parte è a cura di questa stazione appaltante</w:t>
      </w:r>
      <w:r w:rsidR="00BE217C">
        <w:rPr>
          <w:sz w:val="22"/>
          <w:szCs w:val="22"/>
        </w:rPr>
        <w:t>.</w:t>
      </w:r>
    </w:p>
    <w:p w:rsidR="00BE217C" w:rsidRDefault="00BE217C" w:rsidP="00BB2DA3">
      <w:pPr>
        <w:pStyle w:val="Standard"/>
        <w:ind w:left="288"/>
        <w:jc w:val="both"/>
        <w:rPr>
          <w:b/>
          <w:bCs/>
          <w:sz w:val="22"/>
          <w:szCs w:val="22"/>
          <w:u w:val="single"/>
        </w:rPr>
      </w:pPr>
    </w:p>
    <w:p w:rsidR="00BB2DA3" w:rsidRDefault="00BB2DA3" w:rsidP="00BB2DA3">
      <w:pPr>
        <w:pStyle w:val="Standard"/>
        <w:ind w:left="288"/>
        <w:jc w:val="both"/>
        <w:rPr>
          <w:b/>
          <w:bCs/>
          <w:sz w:val="22"/>
          <w:szCs w:val="22"/>
          <w:u w:val="single"/>
        </w:rPr>
      </w:pPr>
      <w:r>
        <w:rPr>
          <w:b/>
          <w:bCs/>
          <w:sz w:val="22"/>
          <w:szCs w:val="22"/>
          <w:u w:val="single"/>
        </w:rPr>
        <w:t>PARTE II. Informazioni sull'operatore economico, sezioni A, B, C e D.</w:t>
      </w:r>
    </w:p>
    <w:p w:rsidR="00BB2DA3" w:rsidRDefault="00BB2DA3" w:rsidP="00BB2DA3">
      <w:pPr>
        <w:pStyle w:val="Standard"/>
        <w:ind w:left="288"/>
        <w:jc w:val="both"/>
        <w:rPr>
          <w:sz w:val="22"/>
          <w:szCs w:val="22"/>
        </w:rPr>
      </w:pPr>
      <w:r>
        <w:rPr>
          <w:sz w:val="22"/>
          <w:szCs w:val="22"/>
        </w:rPr>
        <w:t>La compilazione di questa parte è a cura dell'operatore economico.</w:t>
      </w:r>
    </w:p>
    <w:p w:rsidR="00BB2DA3" w:rsidRDefault="00BB2DA3" w:rsidP="00BB2DA3">
      <w:pPr>
        <w:pStyle w:val="Standard"/>
        <w:ind w:left="288"/>
        <w:jc w:val="both"/>
        <w:rPr>
          <w:sz w:val="12"/>
          <w:szCs w:val="12"/>
        </w:rPr>
      </w:pPr>
    </w:p>
    <w:p w:rsidR="00BB2DA3" w:rsidRDefault="00BB2DA3" w:rsidP="00BB2DA3">
      <w:pPr>
        <w:pStyle w:val="Standard"/>
        <w:ind w:left="288"/>
        <w:jc w:val="both"/>
        <w:rPr>
          <w:sz w:val="22"/>
          <w:szCs w:val="22"/>
        </w:rPr>
      </w:pPr>
      <w:r>
        <w:rPr>
          <w:sz w:val="22"/>
          <w:szCs w:val="22"/>
        </w:rPr>
        <w:t xml:space="preserve">Nella sezione </w:t>
      </w:r>
      <w:r>
        <w:rPr>
          <w:b/>
          <w:bCs/>
          <w:sz w:val="22"/>
          <w:szCs w:val="22"/>
        </w:rPr>
        <w:t>A -INFORMAZIONI SULL'OPERATORE ECONOMICO:</w:t>
      </w:r>
      <w:r>
        <w:rPr>
          <w:sz w:val="22"/>
          <w:szCs w:val="22"/>
        </w:rPr>
        <w:t xml:space="preserve"> dovranno essere indicati i dati</w:t>
      </w:r>
    </w:p>
    <w:p w:rsidR="00BB2DA3" w:rsidRDefault="00BB2DA3" w:rsidP="00BB2DA3">
      <w:pPr>
        <w:pStyle w:val="Standard"/>
        <w:ind w:left="288"/>
        <w:jc w:val="both"/>
        <w:rPr>
          <w:sz w:val="22"/>
          <w:szCs w:val="22"/>
        </w:rPr>
      </w:pPr>
      <w:r>
        <w:rPr>
          <w:sz w:val="22"/>
          <w:szCs w:val="22"/>
        </w:rPr>
        <w:t>identificativi e le informazioni generali sull'operatore economico.</w:t>
      </w:r>
    </w:p>
    <w:p w:rsidR="00BB2DA3" w:rsidRDefault="00BB2DA3" w:rsidP="00BB2DA3">
      <w:pPr>
        <w:pStyle w:val="Standard"/>
        <w:ind w:left="288"/>
        <w:jc w:val="both"/>
        <w:rPr>
          <w:sz w:val="12"/>
          <w:szCs w:val="12"/>
        </w:rPr>
      </w:pPr>
    </w:p>
    <w:p w:rsidR="00BB2DA3" w:rsidRDefault="00BB2DA3" w:rsidP="00BB2DA3">
      <w:pPr>
        <w:pStyle w:val="Standard"/>
        <w:ind w:left="288"/>
        <w:jc w:val="both"/>
        <w:rPr>
          <w:i/>
          <w:iCs/>
          <w:sz w:val="22"/>
          <w:szCs w:val="22"/>
        </w:rPr>
      </w:pPr>
      <w:r>
        <w:rPr>
          <w:sz w:val="22"/>
          <w:szCs w:val="22"/>
        </w:rPr>
        <w:t xml:space="preserve">Nella sezione </w:t>
      </w:r>
      <w:r>
        <w:rPr>
          <w:b/>
          <w:bCs/>
          <w:sz w:val="22"/>
          <w:szCs w:val="22"/>
        </w:rPr>
        <w:t xml:space="preserve">B -INFORMAZIONI SUI RAPPRESENTANTI DELL'OPERATORE ECONOMICO </w:t>
      </w:r>
      <w:r>
        <w:rPr>
          <w:sz w:val="22"/>
          <w:szCs w:val="22"/>
        </w:rPr>
        <w:t xml:space="preserve">dovranno essere indicati i soggetti abilitati ad agire come rappresentanti dell'operatore economico ai fini della presente procedura </w:t>
      </w:r>
      <w:r>
        <w:rPr>
          <w:i/>
          <w:iCs/>
          <w:sz w:val="22"/>
          <w:szCs w:val="22"/>
        </w:rPr>
        <w:t>(se intervengono più legali rappresentanti ripetere più volte il punto b) tante volte quanto necessario).</w:t>
      </w:r>
    </w:p>
    <w:p w:rsidR="00BB2DA3" w:rsidRDefault="00BB2DA3" w:rsidP="00BB2DA3">
      <w:pPr>
        <w:pStyle w:val="Standard"/>
        <w:ind w:left="288"/>
        <w:jc w:val="both"/>
        <w:rPr>
          <w:b/>
          <w:bCs/>
          <w:sz w:val="22"/>
          <w:szCs w:val="22"/>
        </w:rPr>
      </w:pPr>
      <w:r>
        <w:rPr>
          <w:b/>
          <w:bCs/>
          <w:i/>
          <w:iCs/>
          <w:sz w:val="22"/>
          <w:szCs w:val="22"/>
        </w:rPr>
        <w:t>NB</w:t>
      </w:r>
      <w:r>
        <w:rPr>
          <w:b/>
          <w:bCs/>
          <w:sz w:val="22"/>
          <w:szCs w:val="22"/>
        </w:rPr>
        <w:t xml:space="preserve"> DOVRANNO ESSERE INDICATI ANCHE I NOMINATIVI E I RIFERIMENTI DEI SOGGETTI INDICATI AL COMMA 3 DELL'ART.80 (se presenti), ANCHE NEL CASO DI DIRETTORI TECNICI ESTERNI</w:t>
      </w:r>
    </w:p>
    <w:p w:rsidR="00BB2DA3" w:rsidRDefault="00BB2DA3" w:rsidP="00BB2DA3">
      <w:pPr>
        <w:pStyle w:val="Standard"/>
        <w:ind w:left="288"/>
        <w:jc w:val="both"/>
        <w:rPr>
          <w:sz w:val="12"/>
          <w:szCs w:val="12"/>
        </w:rPr>
      </w:pPr>
    </w:p>
    <w:p w:rsidR="00BB2DA3" w:rsidRDefault="00BB2DA3" w:rsidP="00BB2DA3">
      <w:pPr>
        <w:pStyle w:val="Standard"/>
        <w:ind w:left="288"/>
        <w:jc w:val="both"/>
        <w:rPr>
          <w:sz w:val="22"/>
          <w:szCs w:val="22"/>
        </w:rPr>
      </w:pPr>
      <w:r>
        <w:rPr>
          <w:sz w:val="22"/>
          <w:szCs w:val="22"/>
        </w:rPr>
        <w:t xml:space="preserve">Nella sezione </w:t>
      </w:r>
      <w:r>
        <w:rPr>
          <w:b/>
          <w:bCs/>
          <w:sz w:val="22"/>
          <w:szCs w:val="22"/>
        </w:rPr>
        <w:t>C -INFORMAZIONI SULL'AFFIDAMENTO SULLE CAPACITA' DI ALTRI SOGGETTI, (AVVALIMENTO)</w:t>
      </w:r>
      <w:r>
        <w:rPr>
          <w:sz w:val="22"/>
          <w:szCs w:val="22"/>
        </w:rPr>
        <w:t>, si precisa che il concorrente dovrà avere cura di compilare con attenzione detta sezione, indicando la denominazione degli operatori economici di cui intenda avvalersi e i requisiti oggetto di avvalimento.</w:t>
      </w:r>
    </w:p>
    <w:p w:rsidR="00BB2DA3" w:rsidRDefault="00BB2DA3" w:rsidP="00BB2DA3">
      <w:pPr>
        <w:pStyle w:val="Standard"/>
        <w:ind w:left="288"/>
        <w:jc w:val="both"/>
        <w:rPr>
          <w:sz w:val="22"/>
          <w:szCs w:val="22"/>
        </w:rPr>
      </w:pPr>
      <w:r>
        <w:rPr>
          <w:sz w:val="22"/>
          <w:szCs w:val="22"/>
        </w:rPr>
        <w:lastRenderedPageBreak/>
        <w:t>L’impresa ausiliaria individuata dal concorrente non deve trovarsi nella situazione di cui all’art. 186 bis del R.D. 267/1942.</w:t>
      </w:r>
    </w:p>
    <w:p w:rsidR="00BB2DA3" w:rsidRDefault="00BB2DA3" w:rsidP="00BB2DA3">
      <w:pPr>
        <w:pStyle w:val="Standard"/>
        <w:ind w:left="288"/>
        <w:jc w:val="both"/>
        <w:rPr>
          <w:sz w:val="12"/>
          <w:szCs w:val="12"/>
        </w:rPr>
      </w:pPr>
    </w:p>
    <w:p w:rsidR="00BB2DA3" w:rsidRDefault="00BB2DA3" w:rsidP="00BB2DA3">
      <w:pPr>
        <w:pStyle w:val="Standard"/>
        <w:ind w:left="288"/>
        <w:jc w:val="both"/>
        <w:rPr>
          <w:sz w:val="22"/>
          <w:szCs w:val="22"/>
        </w:rPr>
      </w:pPr>
      <w:r>
        <w:rPr>
          <w:sz w:val="22"/>
          <w:szCs w:val="22"/>
        </w:rPr>
        <w:t xml:space="preserve">Nella sezione </w:t>
      </w:r>
      <w:r>
        <w:rPr>
          <w:b/>
          <w:bCs/>
          <w:sz w:val="22"/>
          <w:szCs w:val="22"/>
        </w:rPr>
        <w:t>D -INFORMAZIONI CONCERNENTI I SUBAPPALTATORI SULLE CUI CAPACITA' L'OPERATORE ECONOMICO FA AFFIDAMENTO</w:t>
      </w:r>
      <w:r>
        <w:rPr>
          <w:sz w:val="22"/>
          <w:szCs w:val="22"/>
        </w:rPr>
        <w:t>: dovranno essere rese le informazioni relative all'eventuale subappalto, se la procedura di gara lo preveda, secondo le modalità indicate nella circolare ministeriale del Ministero delle Infrastrutture e dei Trasporti num.3 del 18 luglio 2016.</w:t>
      </w:r>
    </w:p>
    <w:p w:rsidR="00BB2DA3" w:rsidRDefault="00BB2DA3" w:rsidP="00BB2DA3">
      <w:pPr>
        <w:pStyle w:val="Standard"/>
        <w:ind w:left="288"/>
        <w:jc w:val="both"/>
        <w:rPr>
          <w:sz w:val="12"/>
          <w:szCs w:val="12"/>
        </w:rPr>
      </w:pPr>
    </w:p>
    <w:p w:rsidR="00BB2DA3" w:rsidRDefault="00BB2DA3" w:rsidP="00BB2DA3">
      <w:pPr>
        <w:pStyle w:val="Standard"/>
        <w:ind w:left="288"/>
        <w:jc w:val="both"/>
      </w:pPr>
    </w:p>
    <w:p w:rsidR="00BB2DA3" w:rsidRDefault="00BB2DA3" w:rsidP="00BB2DA3">
      <w:pPr>
        <w:pStyle w:val="Standard"/>
        <w:ind w:left="288"/>
        <w:jc w:val="both"/>
        <w:rPr>
          <w:sz w:val="22"/>
          <w:szCs w:val="22"/>
          <w:u w:val="single"/>
        </w:rPr>
      </w:pPr>
      <w:r>
        <w:rPr>
          <w:b/>
          <w:bCs/>
          <w:sz w:val="22"/>
          <w:szCs w:val="22"/>
          <w:u w:val="single"/>
        </w:rPr>
        <w:t xml:space="preserve">PARTE III. Motivi di esclusione art. 80 </w:t>
      </w:r>
      <w:proofErr w:type="spellStart"/>
      <w:proofErr w:type="gramStart"/>
      <w:r>
        <w:rPr>
          <w:b/>
          <w:bCs/>
          <w:sz w:val="22"/>
          <w:szCs w:val="22"/>
          <w:u w:val="single"/>
        </w:rPr>
        <w:t>D.Lgs</w:t>
      </w:r>
      <w:proofErr w:type="spellEnd"/>
      <w:proofErr w:type="gramEnd"/>
      <w:r>
        <w:rPr>
          <w:b/>
          <w:bCs/>
          <w:sz w:val="22"/>
          <w:szCs w:val="22"/>
          <w:u w:val="single"/>
        </w:rPr>
        <w:t xml:space="preserve"> 50/2016, sezioni A, B, C e D</w:t>
      </w:r>
      <w:r>
        <w:rPr>
          <w:sz w:val="22"/>
          <w:szCs w:val="22"/>
          <w:u w:val="single"/>
        </w:rPr>
        <w:t>.</w:t>
      </w:r>
    </w:p>
    <w:p w:rsidR="00BB2DA3" w:rsidRDefault="00BB2DA3" w:rsidP="00BB2DA3">
      <w:pPr>
        <w:pStyle w:val="Standard"/>
        <w:ind w:left="288"/>
        <w:jc w:val="both"/>
        <w:rPr>
          <w:sz w:val="12"/>
          <w:szCs w:val="12"/>
        </w:rPr>
      </w:pPr>
    </w:p>
    <w:p w:rsidR="00BB2DA3" w:rsidRDefault="00BB2DA3" w:rsidP="00BB2DA3">
      <w:pPr>
        <w:pStyle w:val="Standard"/>
        <w:ind w:left="288"/>
        <w:jc w:val="both"/>
        <w:rPr>
          <w:sz w:val="22"/>
          <w:szCs w:val="22"/>
        </w:rPr>
      </w:pPr>
      <w:r>
        <w:rPr>
          <w:sz w:val="22"/>
          <w:szCs w:val="22"/>
        </w:rPr>
        <w:t>La compilazione di questa parte è a cura dell'operatore economico. Si precisa che il concorrente nel compilare questa parte è penalmente responsabile in caso di dichiarazione mendace.</w:t>
      </w:r>
    </w:p>
    <w:p w:rsidR="00BB2DA3" w:rsidRDefault="00BB2DA3" w:rsidP="00BB2DA3">
      <w:pPr>
        <w:pStyle w:val="Standard"/>
        <w:ind w:left="288"/>
        <w:jc w:val="both"/>
        <w:rPr>
          <w:sz w:val="12"/>
          <w:szCs w:val="12"/>
        </w:rPr>
      </w:pPr>
    </w:p>
    <w:p w:rsidR="00BB2DA3" w:rsidRDefault="00BB2DA3" w:rsidP="00BB2DA3">
      <w:pPr>
        <w:pStyle w:val="Standard"/>
        <w:ind w:left="288"/>
        <w:jc w:val="both"/>
        <w:rPr>
          <w:sz w:val="22"/>
          <w:szCs w:val="22"/>
        </w:rPr>
      </w:pPr>
      <w:r>
        <w:rPr>
          <w:sz w:val="22"/>
          <w:szCs w:val="22"/>
        </w:rPr>
        <w:t xml:space="preserve">Sezione </w:t>
      </w:r>
      <w:r>
        <w:rPr>
          <w:b/>
          <w:bCs/>
          <w:sz w:val="22"/>
          <w:szCs w:val="22"/>
        </w:rPr>
        <w:t>A: MOTIVI LEGATI A CONDANNE PENALI</w:t>
      </w:r>
      <w:r>
        <w:rPr>
          <w:sz w:val="22"/>
          <w:szCs w:val="22"/>
        </w:rPr>
        <w:t xml:space="preserve">: ex art. 80, comma 1, D. </w:t>
      </w:r>
      <w:proofErr w:type="spellStart"/>
      <w:r>
        <w:rPr>
          <w:sz w:val="22"/>
          <w:szCs w:val="22"/>
        </w:rPr>
        <w:t>Lgs</w:t>
      </w:r>
      <w:proofErr w:type="spellEnd"/>
      <w:r>
        <w:rPr>
          <w:sz w:val="22"/>
          <w:szCs w:val="22"/>
        </w:rPr>
        <w:t>. 50/2016.</w:t>
      </w:r>
    </w:p>
    <w:p w:rsidR="00BB2DA3" w:rsidRDefault="00BB2DA3" w:rsidP="00BB2DA3">
      <w:pPr>
        <w:pStyle w:val="Standard"/>
        <w:ind w:left="288"/>
        <w:jc w:val="both"/>
        <w:rPr>
          <w:sz w:val="22"/>
          <w:szCs w:val="22"/>
        </w:rPr>
      </w:pPr>
      <w:r>
        <w:rPr>
          <w:sz w:val="22"/>
          <w:szCs w:val="22"/>
        </w:rPr>
        <w:t xml:space="preserve">Nel caso di condanne con sentenza definitiva o decreto penale di condanna divenuto irrevocabile o sentenza di applicazione della pena su richiesta ai sensi dell'art. 444 c.p.p. del rappresentante legale o procuratore speciale dell'operatore economico o di uno dei soggetti indicati dal comma 3 dell'art 80, D. </w:t>
      </w:r>
      <w:proofErr w:type="spellStart"/>
      <w:r>
        <w:rPr>
          <w:sz w:val="22"/>
          <w:szCs w:val="22"/>
        </w:rPr>
        <w:t>Lgs</w:t>
      </w:r>
      <w:proofErr w:type="spellEnd"/>
      <w:r>
        <w:rPr>
          <w:sz w:val="22"/>
          <w:szCs w:val="22"/>
        </w:rPr>
        <w:t xml:space="preserve"> 50/2016, ivi compresi i subappaltatori nei casi di cui all'art. 105, comma 6, D. </w:t>
      </w:r>
      <w:proofErr w:type="spellStart"/>
      <w:r>
        <w:rPr>
          <w:sz w:val="22"/>
          <w:szCs w:val="22"/>
        </w:rPr>
        <w:t>Lgs</w:t>
      </w:r>
      <w:proofErr w:type="spellEnd"/>
      <w:r>
        <w:rPr>
          <w:sz w:val="22"/>
          <w:szCs w:val="22"/>
        </w:rPr>
        <w:t>. 50/2016, dovrà essere specificato, tra l'altro, il tipo di reato commesso tra quelli indicati nel suddetto comma 1, dell'art. 80.</w:t>
      </w:r>
    </w:p>
    <w:p w:rsidR="00BB2DA3" w:rsidRDefault="00BB2DA3" w:rsidP="00BB2DA3">
      <w:pPr>
        <w:pStyle w:val="Standard"/>
        <w:ind w:left="288"/>
        <w:jc w:val="both"/>
        <w:rPr>
          <w:b/>
          <w:bCs/>
          <w:i/>
          <w:iCs/>
          <w:sz w:val="22"/>
          <w:szCs w:val="22"/>
        </w:rPr>
      </w:pPr>
      <w:r>
        <w:rPr>
          <w:b/>
          <w:bCs/>
          <w:sz w:val="22"/>
          <w:szCs w:val="22"/>
        </w:rPr>
        <w:t xml:space="preserve">N.B. </w:t>
      </w:r>
      <w:r>
        <w:rPr>
          <w:sz w:val="22"/>
          <w:szCs w:val="22"/>
        </w:rPr>
        <w:t xml:space="preserve">si precisa che l'operatore economico non è tenuto a indicare le condanne in caso di: </w:t>
      </w:r>
      <w:r>
        <w:rPr>
          <w:b/>
          <w:bCs/>
          <w:i/>
          <w:iCs/>
          <w:sz w:val="22"/>
          <w:szCs w:val="22"/>
        </w:rPr>
        <w:t>1) reato depenalizzato; 2) intervenuta riabilitazione; 3) estinzione del reato dopo la condanna; 4) revoca della condanna.</w:t>
      </w:r>
    </w:p>
    <w:p w:rsidR="00BB2DA3" w:rsidRDefault="00BB2DA3" w:rsidP="00BB2DA3">
      <w:pPr>
        <w:pStyle w:val="Standard"/>
        <w:ind w:left="288"/>
        <w:jc w:val="both"/>
        <w:rPr>
          <w:sz w:val="22"/>
          <w:szCs w:val="22"/>
        </w:rPr>
      </w:pPr>
      <w:r>
        <w:rPr>
          <w:sz w:val="22"/>
          <w:szCs w:val="22"/>
        </w:rPr>
        <w:t>Si ricorda che Certificato del Casellario Giudiziale emesso su richiesta di privati non riporta le condanne per le quali si sia beneficiato della non menzione, contrariamente al Certificato richiesto da Ente pubblico; l’elenco completo e</w:t>
      </w:r>
      <w:r w:rsidR="00B9055E">
        <w:rPr>
          <w:sz w:val="22"/>
          <w:szCs w:val="22"/>
        </w:rPr>
        <w:t>d</w:t>
      </w:r>
      <w:r>
        <w:rPr>
          <w:sz w:val="22"/>
          <w:szCs w:val="22"/>
        </w:rPr>
        <w:t xml:space="preserve"> esaustivo delle condanne riportate può essere rilevato dalla visura del casellario giudiziale.</w:t>
      </w:r>
    </w:p>
    <w:p w:rsidR="00BB2DA3" w:rsidRDefault="00BB2DA3" w:rsidP="00BB2DA3">
      <w:pPr>
        <w:pStyle w:val="Standard"/>
        <w:ind w:left="288"/>
        <w:jc w:val="both"/>
        <w:rPr>
          <w:sz w:val="12"/>
          <w:szCs w:val="12"/>
        </w:rPr>
      </w:pPr>
    </w:p>
    <w:p w:rsidR="00BB2DA3" w:rsidRPr="00A46F3E" w:rsidRDefault="00B9055E" w:rsidP="00B9055E">
      <w:pPr>
        <w:jc w:val="both"/>
        <w:rPr>
          <w:rFonts w:ascii="Times New Roman" w:hAnsi="Times New Roman"/>
          <w:b/>
          <w:sz w:val="20"/>
          <w:szCs w:val="20"/>
        </w:rPr>
      </w:pPr>
      <w:r w:rsidRPr="00B9055E">
        <w:rPr>
          <w:rFonts w:ascii="Times New Roman" w:hAnsi="Times New Roman"/>
          <w:b/>
          <w:sz w:val="20"/>
          <w:szCs w:val="20"/>
        </w:rPr>
        <w:t xml:space="preserve">LE DICHIARAZIONI DI CUI AL COMMA 1 DELL'ART. 80 DEVONO ESSERE RESE NON SOLO DAL TITOLARE, MA ANCHE DA TUTTI I SOGGETTI INDICATI AL COMMA 3 DEL MEDESIMO ART. 80, IVI COMPRESI I SOGGETTI CESSATI DALLA CARICA L'ANNO ANTECEDENTE LA PUBBLICAZIONE </w:t>
      </w:r>
      <w:r w:rsidRPr="00A46F3E">
        <w:rPr>
          <w:rFonts w:ascii="Times New Roman" w:hAnsi="Times New Roman"/>
          <w:b/>
          <w:sz w:val="20"/>
          <w:szCs w:val="20"/>
        </w:rPr>
        <w:t>DELLA PROCEDURA DI GARA, OVVERO:</w:t>
      </w:r>
    </w:p>
    <w:p w:rsidR="00A46F3E" w:rsidRPr="00A46F3E" w:rsidRDefault="00A46F3E" w:rsidP="00A46F3E">
      <w:pPr>
        <w:pStyle w:val="Paragrafoelenco"/>
        <w:numPr>
          <w:ilvl w:val="0"/>
          <w:numId w:val="6"/>
        </w:numPr>
        <w:suppressAutoHyphens w:val="0"/>
        <w:spacing w:after="0" w:line="240" w:lineRule="auto"/>
        <w:ind w:hanging="720"/>
        <w:jc w:val="both"/>
        <w:rPr>
          <w:rFonts w:ascii="Times New Roman" w:hAnsi="Times New Roman"/>
          <w:b/>
          <w:color w:val="000000"/>
          <w:szCs w:val="24"/>
        </w:rPr>
      </w:pPr>
      <w:r w:rsidRPr="00A46F3E">
        <w:rPr>
          <w:rFonts w:ascii="Times New Roman" w:hAnsi="Times New Roman"/>
          <w:b/>
          <w:color w:val="000000"/>
          <w:szCs w:val="24"/>
        </w:rPr>
        <w:t>dal titolare della stessa e dal Direttore Tecnico quando questi sia persona diversa dal titolare nel caso di impresa individuale;</w:t>
      </w:r>
    </w:p>
    <w:p w:rsidR="00A46F3E" w:rsidRPr="00A46F3E" w:rsidRDefault="00A46F3E" w:rsidP="00A46F3E">
      <w:pPr>
        <w:pStyle w:val="Paragrafoelenco"/>
        <w:numPr>
          <w:ilvl w:val="0"/>
          <w:numId w:val="6"/>
        </w:numPr>
        <w:suppressAutoHyphens w:val="0"/>
        <w:spacing w:after="0" w:line="240" w:lineRule="auto"/>
        <w:ind w:hanging="720"/>
        <w:jc w:val="both"/>
        <w:rPr>
          <w:rFonts w:ascii="Times New Roman" w:hAnsi="Times New Roman"/>
          <w:b/>
          <w:szCs w:val="24"/>
        </w:rPr>
      </w:pPr>
      <w:r w:rsidRPr="00A46F3E">
        <w:rPr>
          <w:rFonts w:ascii="Times New Roman" w:hAnsi="Times New Roman"/>
          <w:b/>
          <w:color w:val="000000"/>
          <w:szCs w:val="24"/>
        </w:rPr>
        <w:t>da tutti i</w:t>
      </w:r>
      <w:r w:rsidRPr="00A46F3E">
        <w:rPr>
          <w:rFonts w:ascii="Times New Roman" w:hAnsi="Times New Roman"/>
          <w:b/>
          <w:szCs w:val="24"/>
        </w:rPr>
        <w:t xml:space="preserve"> soci e dal direttore tecnico, se si tratta di società in nome collettivo; </w:t>
      </w:r>
    </w:p>
    <w:p w:rsidR="00A46F3E" w:rsidRPr="00A46F3E" w:rsidRDefault="00A46F3E" w:rsidP="00A46F3E">
      <w:pPr>
        <w:pStyle w:val="Paragrafoelenco"/>
        <w:numPr>
          <w:ilvl w:val="0"/>
          <w:numId w:val="6"/>
        </w:numPr>
        <w:suppressAutoHyphens w:val="0"/>
        <w:spacing w:after="0" w:line="240" w:lineRule="auto"/>
        <w:ind w:hanging="720"/>
        <w:jc w:val="both"/>
        <w:rPr>
          <w:rFonts w:ascii="Times New Roman" w:hAnsi="Times New Roman"/>
          <w:b/>
          <w:color w:val="000000"/>
          <w:szCs w:val="24"/>
        </w:rPr>
      </w:pPr>
      <w:r w:rsidRPr="00A46F3E">
        <w:rPr>
          <w:rFonts w:ascii="Times New Roman" w:hAnsi="Times New Roman"/>
          <w:b/>
          <w:color w:val="000000"/>
          <w:szCs w:val="24"/>
        </w:rPr>
        <w:t>da tutti i soci accomandatari e dal Direttore Tecnico nel caso di società in accomandita semplice;</w:t>
      </w:r>
    </w:p>
    <w:p w:rsidR="00A46F3E" w:rsidRPr="00A46F3E" w:rsidRDefault="00A46F3E" w:rsidP="00A46F3E">
      <w:pPr>
        <w:pStyle w:val="Paragrafoelenco"/>
        <w:numPr>
          <w:ilvl w:val="0"/>
          <w:numId w:val="6"/>
        </w:numPr>
        <w:suppressAutoHyphens w:val="0"/>
        <w:spacing w:after="0" w:line="240" w:lineRule="auto"/>
        <w:ind w:hanging="720"/>
        <w:jc w:val="both"/>
        <w:rPr>
          <w:rFonts w:ascii="Times New Roman" w:hAnsi="Times New Roman"/>
          <w:b/>
          <w:szCs w:val="24"/>
        </w:rPr>
      </w:pPr>
      <w:r w:rsidRPr="00A46F3E">
        <w:rPr>
          <w:rFonts w:ascii="Times New Roman" w:hAnsi="Times New Roman"/>
          <w:b/>
          <w:szCs w:val="24"/>
        </w:rPr>
        <w:t xml:space="preserve">dai membri del consiglio di amministrazione cui sia stata conferita la legale rappresentanza, </w:t>
      </w:r>
      <w:r w:rsidRPr="00A46F3E">
        <w:rPr>
          <w:rFonts w:ascii="Times New Roman" w:hAnsi="Times New Roman"/>
          <w:b/>
          <w:bCs/>
          <w:szCs w:val="24"/>
        </w:rPr>
        <w:t>ivi compresi institori e procuratori generali, dei membri degli organi con poteri</w:t>
      </w:r>
      <w:r w:rsidRPr="00A46F3E">
        <w:rPr>
          <w:rFonts w:ascii="Times New Roman" w:hAnsi="Times New Roman"/>
          <w:b/>
          <w:szCs w:val="24"/>
        </w:rPr>
        <w:t xml:space="preserve"> di direzione o di vigilanza o dei soggetti muniti di poteri di rappresentanza, di direzione o di controllo, dal direttore tecnico o del socio unico persona fisica, ovvero del socio di maggioranza in caso di società con meno di quattro soci, se si tratta di altro tipo di società o consorzio;</w:t>
      </w:r>
    </w:p>
    <w:p w:rsidR="00A46F3E" w:rsidRPr="00A46F3E" w:rsidRDefault="00A46F3E" w:rsidP="00A46F3E">
      <w:pPr>
        <w:pStyle w:val="Paragrafoelenco"/>
        <w:numPr>
          <w:ilvl w:val="0"/>
          <w:numId w:val="6"/>
        </w:numPr>
        <w:suppressAutoHyphens w:val="0"/>
        <w:spacing w:after="0" w:line="240" w:lineRule="auto"/>
        <w:ind w:hanging="720"/>
        <w:jc w:val="both"/>
        <w:rPr>
          <w:rFonts w:ascii="Times New Roman" w:hAnsi="Times New Roman"/>
          <w:b/>
          <w:szCs w:val="24"/>
        </w:rPr>
      </w:pPr>
      <w:r w:rsidRPr="00A46F3E">
        <w:rPr>
          <w:rFonts w:ascii="Times New Roman" w:hAnsi="Times New Roman"/>
          <w:b/>
          <w:color w:val="000000"/>
          <w:szCs w:val="24"/>
        </w:rPr>
        <w:t>dai legali rappresentanti di ognuna delle imprese aderenti al contratto di rete che partecipano alla gara.</w:t>
      </w:r>
    </w:p>
    <w:p w:rsidR="00A46F3E" w:rsidRPr="00A46F3E" w:rsidRDefault="00A46F3E" w:rsidP="00A46F3E">
      <w:pPr>
        <w:tabs>
          <w:tab w:val="num" w:pos="284"/>
        </w:tabs>
        <w:autoSpaceDE w:val="0"/>
        <w:autoSpaceDN w:val="0"/>
        <w:adjustRightInd w:val="0"/>
        <w:jc w:val="both"/>
        <w:rPr>
          <w:rFonts w:ascii="Times New Roman" w:hAnsi="Times New Roman"/>
          <w:b/>
          <w:szCs w:val="24"/>
        </w:rPr>
      </w:pPr>
      <w:r w:rsidRPr="00A46F3E">
        <w:rPr>
          <w:rFonts w:ascii="Times New Roman" w:hAnsi="Times New Roman"/>
          <w:b/>
          <w:szCs w:val="24"/>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BB2DA3" w:rsidRDefault="00BB2DA3" w:rsidP="00BB2DA3">
      <w:pPr>
        <w:pStyle w:val="Standard"/>
        <w:ind w:left="288"/>
        <w:jc w:val="both"/>
        <w:rPr>
          <w:b/>
          <w:bCs/>
          <w:smallCaps/>
          <w:sz w:val="22"/>
          <w:szCs w:val="22"/>
        </w:rPr>
      </w:pPr>
      <w:r>
        <w:rPr>
          <w:b/>
          <w:bCs/>
          <w:smallCaps/>
          <w:sz w:val="22"/>
          <w:szCs w:val="22"/>
        </w:rPr>
        <w:t xml:space="preserve">NB Si precisa che per ognuno di soggetti sopra indicati (ex comma 3, art. 80) e limitatamente al predetto comma 1 e 2, dell'art. 80, D. </w:t>
      </w:r>
      <w:proofErr w:type="spellStart"/>
      <w:r>
        <w:rPr>
          <w:b/>
          <w:bCs/>
          <w:smallCaps/>
          <w:sz w:val="22"/>
          <w:szCs w:val="22"/>
        </w:rPr>
        <w:t>Lgs</w:t>
      </w:r>
      <w:proofErr w:type="spellEnd"/>
      <w:r>
        <w:rPr>
          <w:b/>
          <w:bCs/>
          <w:smallCaps/>
          <w:sz w:val="22"/>
          <w:szCs w:val="22"/>
        </w:rPr>
        <w:t>. 50/2016, il legale rappresentante PUÒ rendere le relative dichiarazioni, nel proprio DGUE, sia per sé che per gli altri, firmando egli stesso il DGUE</w:t>
      </w:r>
    </w:p>
    <w:p w:rsidR="00BB2DA3" w:rsidRDefault="00BB2DA3" w:rsidP="00471C40">
      <w:pPr>
        <w:pStyle w:val="Standard"/>
        <w:ind w:left="284"/>
        <w:jc w:val="both"/>
        <w:rPr>
          <w:b/>
          <w:bCs/>
          <w:sz w:val="22"/>
          <w:szCs w:val="22"/>
        </w:rPr>
      </w:pPr>
      <w:r>
        <w:rPr>
          <w:b/>
          <w:bCs/>
          <w:sz w:val="22"/>
          <w:szCs w:val="22"/>
        </w:rPr>
        <w:t>In questo caso il legale rappresentante dovrà dichiarare, nel punto A della parte III, che:</w:t>
      </w:r>
    </w:p>
    <w:p w:rsidR="00BB2DA3" w:rsidRDefault="00BB2DA3" w:rsidP="00BB2DA3">
      <w:pPr>
        <w:pStyle w:val="Standard"/>
        <w:ind w:left="288"/>
        <w:jc w:val="both"/>
        <w:rPr>
          <w:b/>
          <w:bCs/>
          <w:i/>
          <w:iCs/>
        </w:rPr>
      </w:pPr>
      <w:r>
        <w:rPr>
          <w:b/>
          <w:bCs/>
          <w:i/>
          <w:iCs/>
        </w:rPr>
        <w:lastRenderedPageBreak/>
        <w:t xml:space="preserve">“Nella mia qualità di legale rappresentante firmatario del DGUE, rendo le dichiarazioni relative ai motivi di esclusione ex art.80, comma 1 anche per gli altri soggetti dell'O.E. che rappresento, tenuti a rilasciare tali dichiarazioni ai sensi del comma 3 del medesimo art.80 e precisamente: il Sig............................nella sua qualità di..................................., il Sig............................nella sua qualità di................................... </w:t>
      </w:r>
      <w:proofErr w:type="spellStart"/>
      <w:r>
        <w:rPr>
          <w:b/>
          <w:bCs/>
          <w:i/>
          <w:iCs/>
        </w:rPr>
        <w:t>ecc</w:t>
      </w:r>
      <w:proofErr w:type="spellEnd"/>
      <w:r>
        <w:rPr>
          <w:b/>
          <w:bCs/>
          <w:i/>
          <w:iCs/>
        </w:rPr>
        <w:t>”</w:t>
      </w:r>
    </w:p>
    <w:p w:rsidR="00BB2DA3" w:rsidRDefault="00BB2DA3" w:rsidP="00BB2DA3">
      <w:pPr>
        <w:pStyle w:val="Standard"/>
        <w:ind w:left="288"/>
        <w:jc w:val="both"/>
        <w:rPr>
          <w:b/>
          <w:bCs/>
        </w:rPr>
      </w:pPr>
      <w:r>
        <w:rPr>
          <w:b/>
          <w:bCs/>
        </w:rPr>
        <w:t xml:space="preserve">oppure </w:t>
      </w:r>
    </w:p>
    <w:p w:rsidR="00BB2DA3" w:rsidRDefault="00BB2DA3" w:rsidP="00641E9E">
      <w:pPr>
        <w:pStyle w:val="Standard"/>
        <w:ind w:left="288"/>
        <w:jc w:val="both"/>
        <w:rPr>
          <w:b/>
          <w:bCs/>
          <w:sz w:val="22"/>
          <w:szCs w:val="22"/>
        </w:rPr>
      </w:pPr>
      <w:r>
        <w:rPr>
          <w:b/>
          <w:bCs/>
          <w:sz w:val="22"/>
          <w:szCs w:val="22"/>
        </w:rPr>
        <w:t>dette dichiarazioni potranno essere rese singolarmente dai soggetti sopra indicati elencati nell'art. 80, c.3 del Codice, provvedendo gli stessi a</w:t>
      </w:r>
      <w:r w:rsidR="00641E9E">
        <w:rPr>
          <w:b/>
          <w:bCs/>
          <w:sz w:val="22"/>
          <w:szCs w:val="22"/>
        </w:rPr>
        <w:t xml:space="preserve"> </w:t>
      </w:r>
      <w:r>
        <w:rPr>
          <w:b/>
          <w:bCs/>
          <w:sz w:val="22"/>
          <w:szCs w:val="22"/>
        </w:rPr>
        <w:t>firmare</w:t>
      </w:r>
      <w:r w:rsidR="00465B2C">
        <w:rPr>
          <w:b/>
          <w:bCs/>
          <w:sz w:val="22"/>
          <w:szCs w:val="22"/>
        </w:rPr>
        <w:t xml:space="preserve"> digitalmente</w:t>
      </w:r>
      <w:r>
        <w:rPr>
          <w:b/>
          <w:bCs/>
          <w:sz w:val="22"/>
          <w:szCs w:val="22"/>
        </w:rPr>
        <w:t xml:space="preserve"> il DGUE presentato dal legale rappresentante dell'O.E. concorrente, allo scopo di assumere la paternità delle dichiarazioni ivi contenute allegando un proprio documento di riconoscimento in corso di validità;</w:t>
      </w:r>
    </w:p>
    <w:p w:rsidR="00641E9E" w:rsidRDefault="00641E9E" w:rsidP="00BB2DA3">
      <w:pPr>
        <w:pStyle w:val="Standard"/>
        <w:ind w:left="288"/>
        <w:jc w:val="both"/>
        <w:rPr>
          <w:b/>
          <w:bCs/>
          <w:sz w:val="22"/>
          <w:szCs w:val="22"/>
          <w:lang w:val="en-US"/>
        </w:rPr>
      </w:pPr>
    </w:p>
    <w:p w:rsidR="00BB2DA3" w:rsidRDefault="00BB2DA3" w:rsidP="00BB2DA3">
      <w:pPr>
        <w:pStyle w:val="Standard"/>
        <w:ind w:left="288"/>
        <w:jc w:val="both"/>
        <w:rPr>
          <w:sz w:val="22"/>
          <w:szCs w:val="22"/>
        </w:rPr>
      </w:pPr>
      <w:r w:rsidRPr="00641E9E">
        <w:rPr>
          <w:b/>
          <w:bCs/>
          <w:sz w:val="22"/>
          <w:szCs w:val="22"/>
          <w:lang w:val="en-US"/>
        </w:rPr>
        <w:t>N.B. SELF CLEANING</w:t>
      </w:r>
      <w:r w:rsidRPr="00641E9E">
        <w:rPr>
          <w:sz w:val="22"/>
          <w:szCs w:val="22"/>
          <w:lang w:val="en-US"/>
        </w:rPr>
        <w:t xml:space="preserve">. </w:t>
      </w:r>
      <w:r>
        <w:rPr>
          <w:sz w:val="22"/>
          <w:szCs w:val="22"/>
        </w:rPr>
        <w:t>Al fine di consentire alla S.A. di valutare l'ammissione o meno alla gara, l'operatore economico che sia incorso in un motivo di esclusione di cui al comma 1, dell'art. 80, D.L.gs. 50/2016, in applicazione del comma 7 del medesimo decreto, “limitatamente alle ipotesi in cui la sentenza definitiva abbia imposto una pena detentiva non superiore a 18 mesi ovvero abbia riconosciuto l’attenuante della collaborazione come definita per le singole fattispecie di reato”, dovrà provare “di aver risarcito o di essersi impegnato a risarcire qualunque danno causato dal reato o dall’illecito e di aver adottato provvedimenti concreti di carattere tecnico, organizzativo e relativi al personale idonei a prevenire ulteriori reati o illeciti”.</w:t>
      </w:r>
    </w:p>
    <w:p w:rsidR="00BB2DA3" w:rsidRDefault="00BB2DA3" w:rsidP="00BB2DA3">
      <w:pPr>
        <w:pStyle w:val="Standard"/>
        <w:ind w:left="288"/>
        <w:jc w:val="both"/>
        <w:rPr>
          <w:sz w:val="12"/>
          <w:szCs w:val="12"/>
        </w:rPr>
      </w:pPr>
    </w:p>
    <w:p w:rsidR="00BB2DA3" w:rsidRDefault="00BB2DA3" w:rsidP="00BB2DA3">
      <w:pPr>
        <w:pStyle w:val="Standard"/>
        <w:ind w:left="288"/>
        <w:jc w:val="both"/>
        <w:rPr>
          <w:sz w:val="22"/>
          <w:szCs w:val="22"/>
        </w:rPr>
      </w:pPr>
      <w:r>
        <w:rPr>
          <w:b/>
          <w:bCs/>
          <w:sz w:val="22"/>
          <w:szCs w:val="22"/>
        </w:rPr>
        <w:t>Sezione B</w:t>
      </w:r>
      <w:r>
        <w:rPr>
          <w:sz w:val="22"/>
          <w:szCs w:val="22"/>
        </w:rPr>
        <w:t xml:space="preserve">: MOTIVI LEGATI AL PAGAMENTO DI IMPOSTE O CONTRIBUTI PREVIDENZIALI: ex art. 80, comma 4, </w:t>
      </w:r>
      <w:proofErr w:type="spellStart"/>
      <w:proofErr w:type="gramStart"/>
      <w:r>
        <w:rPr>
          <w:sz w:val="22"/>
          <w:szCs w:val="22"/>
        </w:rPr>
        <w:t>D.Lgs</w:t>
      </w:r>
      <w:proofErr w:type="gramEnd"/>
      <w:r>
        <w:rPr>
          <w:sz w:val="22"/>
          <w:szCs w:val="22"/>
        </w:rPr>
        <w:t>.</w:t>
      </w:r>
      <w:proofErr w:type="spellEnd"/>
      <w:r>
        <w:rPr>
          <w:sz w:val="22"/>
          <w:szCs w:val="22"/>
        </w:rPr>
        <w:t xml:space="preserve"> 50/2016.</w:t>
      </w:r>
    </w:p>
    <w:p w:rsidR="00BB2DA3" w:rsidRDefault="00BB2DA3" w:rsidP="00BB2DA3">
      <w:pPr>
        <w:pStyle w:val="Standard"/>
        <w:ind w:left="288"/>
        <w:jc w:val="both"/>
        <w:rPr>
          <w:b/>
          <w:bCs/>
          <w:sz w:val="12"/>
          <w:szCs w:val="12"/>
        </w:rPr>
      </w:pPr>
    </w:p>
    <w:p w:rsidR="00BB2DA3" w:rsidRDefault="00BB2DA3" w:rsidP="00BB2DA3">
      <w:pPr>
        <w:pStyle w:val="Standard"/>
        <w:ind w:left="300"/>
        <w:jc w:val="both"/>
        <w:rPr>
          <w:sz w:val="22"/>
          <w:szCs w:val="22"/>
        </w:rPr>
      </w:pPr>
      <w:r>
        <w:rPr>
          <w:b/>
          <w:bCs/>
          <w:sz w:val="22"/>
          <w:szCs w:val="22"/>
        </w:rPr>
        <w:t>Sezione C</w:t>
      </w:r>
      <w:r>
        <w:rPr>
          <w:sz w:val="22"/>
          <w:szCs w:val="22"/>
        </w:rPr>
        <w:t>: MOTIVI LEGATI A INSOLVENZA, CONFLITTO DI INTERESSI O ILLECITI</w:t>
      </w:r>
      <w:r w:rsidR="00A46F3E">
        <w:rPr>
          <w:sz w:val="22"/>
          <w:szCs w:val="22"/>
        </w:rPr>
        <w:t xml:space="preserve"> </w:t>
      </w:r>
      <w:r>
        <w:rPr>
          <w:sz w:val="22"/>
          <w:szCs w:val="22"/>
        </w:rPr>
        <w:t xml:space="preserve">PROFESSIONALI: ex art. 80, comma 5, lett. a), b), c), d), e), </w:t>
      </w:r>
      <w:proofErr w:type="spellStart"/>
      <w:proofErr w:type="gramStart"/>
      <w:r>
        <w:rPr>
          <w:sz w:val="22"/>
          <w:szCs w:val="22"/>
        </w:rPr>
        <w:t>D.Lgs</w:t>
      </w:r>
      <w:proofErr w:type="gramEnd"/>
      <w:r>
        <w:rPr>
          <w:sz w:val="22"/>
          <w:szCs w:val="22"/>
        </w:rPr>
        <w:t>.</w:t>
      </w:r>
      <w:proofErr w:type="spellEnd"/>
      <w:r>
        <w:rPr>
          <w:sz w:val="22"/>
          <w:szCs w:val="22"/>
        </w:rPr>
        <w:t xml:space="preserve"> 50/2016.</w:t>
      </w:r>
    </w:p>
    <w:p w:rsidR="00BB2DA3" w:rsidRDefault="00BB2DA3" w:rsidP="00BB2DA3">
      <w:pPr>
        <w:pStyle w:val="Standard"/>
        <w:ind w:left="300"/>
        <w:jc w:val="both"/>
        <w:rPr>
          <w:sz w:val="12"/>
          <w:szCs w:val="12"/>
        </w:rPr>
      </w:pPr>
    </w:p>
    <w:p w:rsidR="00BB2DA3" w:rsidRDefault="00BB2DA3" w:rsidP="00BB2DA3">
      <w:pPr>
        <w:pStyle w:val="Standard"/>
        <w:ind w:left="300"/>
        <w:jc w:val="both"/>
        <w:rPr>
          <w:sz w:val="22"/>
          <w:szCs w:val="22"/>
        </w:rPr>
      </w:pPr>
      <w:r>
        <w:rPr>
          <w:b/>
          <w:bCs/>
          <w:sz w:val="22"/>
          <w:szCs w:val="22"/>
        </w:rPr>
        <w:t>N.B. SELF CLEANING</w:t>
      </w:r>
      <w:r>
        <w:rPr>
          <w:sz w:val="22"/>
          <w:szCs w:val="22"/>
        </w:rPr>
        <w:t>. Al fine di consentire alla S.A. di valutare l'ammissione o meno alla gara, l'operatore economico che sia incorso in un motivo di esclusione di cui al comma 5, lett. a), b), c), d), e) dell'art. 80, D.L.gs. 50/2016, in applicazione del comma 7 del medesimo decreto, “limitatamente alle ipotesi in cui la sentenza definitiva abbia imposto una pena detentiva non superiore a 18 mesi ovvero abbia riconosciuto l’attenuante della collaborazione come definita per le singole fattispecie di reato”, dovrà provare</w:t>
      </w:r>
      <w:r w:rsidR="00471C40">
        <w:rPr>
          <w:sz w:val="22"/>
          <w:szCs w:val="22"/>
        </w:rPr>
        <w:t xml:space="preserve"> </w:t>
      </w:r>
      <w:r>
        <w:rPr>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w:t>
      </w:r>
    </w:p>
    <w:p w:rsidR="00BB2DA3" w:rsidRDefault="00BB2DA3" w:rsidP="00BB2DA3">
      <w:pPr>
        <w:pStyle w:val="Standard"/>
        <w:ind w:left="300"/>
        <w:jc w:val="both"/>
        <w:rPr>
          <w:sz w:val="12"/>
          <w:szCs w:val="12"/>
        </w:rPr>
      </w:pPr>
    </w:p>
    <w:p w:rsidR="00BB2DA3" w:rsidRDefault="00BB2DA3" w:rsidP="00BB2DA3">
      <w:pPr>
        <w:pStyle w:val="Standard"/>
        <w:ind w:left="300"/>
        <w:jc w:val="both"/>
        <w:rPr>
          <w:sz w:val="22"/>
          <w:szCs w:val="22"/>
        </w:rPr>
      </w:pPr>
      <w:r>
        <w:rPr>
          <w:b/>
          <w:bCs/>
          <w:sz w:val="22"/>
          <w:szCs w:val="22"/>
        </w:rPr>
        <w:t>Sezione D</w:t>
      </w:r>
      <w:r>
        <w:rPr>
          <w:sz w:val="22"/>
          <w:szCs w:val="22"/>
        </w:rPr>
        <w:t>: ALTRI MOTIVI DI ESCLUSIONE EVENTUALMENTE PREVISTI DALLA LEGISLAZIONE NAZIONALE DELLO STATO MEMBRO DELL'AMMINISTRAZIONE AGGIUDICATRICE O DELL'ENTE AGGIUDICATORE:</w:t>
      </w:r>
    </w:p>
    <w:p w:rsidR="00BB2DA3" w:rsidRDefault="00BB2DA3" w:rsidP="00BB2DA3">
      <w:pPr>
        <w:pStyle w:val="Standard"/>
        <w:ind w:left="300"/>
        <w:jc w:val="both"/>
        <w:rPr>
          <w:sz w:val="22"/>
          <w:szCs w:val="22"/>
        </w:rPr>
      </w:pPr>
      <w:r>
        <w:rPr>
          <w:sz w:val="22"/>
          <w:szCs w:val="22"/>
        </w:rPr>
        <w:t>L'operatore economico dovrà avere cura di compilare debitamente questa sezione, nella quale sono da comprendere le dichiarazioni di seguito precisate:</w:t>
      </w:r>
    </w:p>
    <w:p w:rsidR="00BB2DA3" w:rsidRDefault="00BB2DA3" w:rsidP="00BB2DA3">
      <w:pPr>
        <w:pStyle w:val="Standard"/>
        <w:ind w:left="508" w:hanging="185"/>
        <w:jc w:val="both"/>
        <w:rPr>
          <w:sz w:val="22"/>
          <w:szCs w:val="22"/>
        </w:rPr>
      </w:pPr>
      <w:r>
        <w:rPr>
          <w:sz w:val="22"/>
          <w:szCs w:val="22"/>
        </w:rPr>
        <w:t>- le dichiarazioni che riguardano i motivi di esclusioni previste dall'art. 80 comma 2 e comma 5 lettere f), g), h), i), l), m) D.</w:t>
      </w:r>
      <w:r w:rsidR="00471C40">
        <w:rPr>
          <w:sz w:val="22"/>
          <w:szCs w:val="22"/>
        </w:rPr>
        <w:t xml:space="preserve"> </w:t>
      </w:r>
      <w:proofErr w:type="spellStart"/>
      <w:r>
        <w:rPr>
          <w:sz w:val="22"/>
          <w:szCs w:val="22"/>
        </w:rPr>
        <w:t>Lgs</w:t>
      </w:r>
      <w:proofErr w:type="spellEnd"/>
      <w:r>
        <w:rPr>
          <w:sz w:val="22"/>
          <w:szCs w:val="22"/>
        </w:rPr>
        <w:t xml:space="preserve"> 50/2016 e art. 53 comma 16-ter del D.</w:t>
      </w:r>
      <w:r w:rsidR="00471C40">
        <w:rPr>
          <w:sz w:val="22"/>
          <w:szCs w:val="22"/>
        </w:rPr>
        <w:t xml:space="preserve"> </w:t>
      </w:r>
      <w:proofErr w:type="spellStart"/>
      <w:r>
        <w:rPr>
          <w:sz w:val="22"/>
          <w:szCs w:val="22"/>
        </w:rPr>
        <w:t>Lgs</w:t>
      </w:r>
      <w:proofErr w:type="spellEnd"/>
      <w:r>
        <w:rPr>
          <w:sz w:val="22"/>
          <w:szCs w:val="22"/>
        </w:rPr>
        <w:t xml:space="preserve"> 165/2001.</w:t>
      </w:r>
    </w:p>
    <w:p w:rsidR="00A46F3E" w:rsidRDefault="00A46F3E" w:rsidP="00BB2DA3">
      <w:pPr>
        <w:pStyle w:val="Standard"/>
        <w:ind w:left="300"/>
        <w:jc w:val="both"/>
        <w:rPr>
          <w:b/>
          <w:bCs/>
          <w:sz w:val="22"/>
          <w:szCs w:val="22"/>
        </w:rPr>
      </w:pPr>
    </w:p>
    <w:p w:rsidR="00BB2DA3" w:rsidRDefault="00BB2DA3" w:rsidP="00BB2DA3">
      <w:pPr>
        <w:pStyle w:val="Standard"/>
        <w:ind w:left="300"/>
        <w:jc w:val="both"/>
        <w:rPr>
          <w:sz w:val="22"/>
          <w:szCs w:val="22"/>
        </w:rPr>
      </w:pPr>
      <w:r>
        <w:rPr>
          <w:b/>
          <w:bCs/>
          <w:sz w:val="22"/>
          <w:szCs w:val="22"/>
        </w:rPr>
        <w:t>N.B. SELF CLEANING</w:t>
      </w:r>
      <w:r>
        <w:rPr>
          <w:sz w:val="22"/>
          <w:szCs w:val="22"/>
        </w:rPr>
        <w:t>. Al fine di consentire alla S.A. di valutare l'ammissione o meno alla gara, l'operatore economico che sia incorso in un motivo di esclusione di cui al comma 5, lett. f), g), h), i), l), m) dell'art. 80, D.L.gs. 50/2016, in applicazione del comma 7 del medesimo decreto, “limitatamente alle ipotesi in cui la sentenza definitiva abbia imposto una pena detentiva non superiore a 18 mesi ovvero abbia riconosciuto l’attenuante della collaborazione come definita per le singole fattispecie di reato”, dovrà provare</w:t>
      </w:r>
      <w:r w:rsidR="00471C40">
        <w:rPr>
          <w:sz w:val="22"/>
          <w:szCs w:val="22"/>
        </w:rPr>
        <w:t xml:space="preserve"> </w:t>
      </w:r>
      <w:r>
        <w:rPr>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w:t>
      </w:r>
    </w:p>
    <w:p w:rsidR="00A46F3E" w:rsidRDefault="00A46F3E" w:rsidP="00BB2DA3">
      <w:pPr>
        <w:pStyle w:val="Standard"/>
        <w:ind w:left="300"/>
        <w:jc w:val="both"/>
        <w:rPr>
          <w:sz w:val="22"/>
          <w:szCs w:val="22"/>
        </w:rPr>
      </w:pPr>
    </w:p>
    <w:p w:rsidR="00A46F3E" w:rsidRDefault="00A46F3E" w:rsidP="00BB2DA3">
      <w:pPr>
        <w:pStyle w:val="Standard"/>
        <w:ind w:left="300"/>
        <w:jc w:val="both"/>
        <w:rPr>
          <w:sz w:val="22"/>
          <w:szCs w:val="22"/>
        </w:rPr>
      </w:pPr>
    </w:p>
    <w:p w:rsidR="00BB2DA3" w:rsidRDefault="00BB2DA3" w:rsidP="00BB2DA3">
      <w:pPr>
        <w:pStyle w:val="Standard"/>
        <w:ind w:left="300"/>
        <w:jc w:val="both"/>
        <w:rPr>
          <w:b/>
          <w:bCs/>
          <w:sz w:val="22"/>
          <w:szCs w:val="22"/>
          <w:u w:val="single"/>
        </w:rPr>
      </w:pPr>
      <w:r>
        <w:rPr>
          <w:b/>
          <w:bCs/>
          <w:sz w:val="22"/>
          <w:szCs w:val="22"/>
          <w:u w:val="single"/>
        </w:rPr>
        <w:t>PARTE IV – Criteri di selezione</w:t>
      </w:r>
    </w:p>
    <w:p w:rsidR="00BB2DA3" w:rsidRDefault="00BB2DA3" w:rsidP="00BB2DA3">
      <w:pPr>
        <w:pStyle w:val="Standard"/>
        <w:ind w:left="300"/>
        <w:jc w:val="both"/>
        <w:rPr>
          <w:sz w:val="22"/>
          <w:szCs w:val="22"/>
        </w:rPr>
      </w:pPr>
      <w:r>
        <w:rPr>
          <w:sz w:val="22"/>
          <w:szCs w:val="22"/>
        </w:rPr>
        <w:t xml:space="preserve">Tale parte contiene le informazioni relative ai requisiti di selezione previsti all'art. 83 del D.L. 50/2016e quelle relative alle certificazioni di qualità di cui all'art. 87 del medesimo decreto. L'operatore economico fornisce le informazioni ivi elencate solo se espressamente richieste dall'Amministrazione aggiudicatrice </w:t>
      </w:r>
      <w:r>
        <w:rPr>
          <w:sz w:val="22"/>
          <w:szCs w:val="22"/>
        </w:rPr>
        <w:lastRenderedPageBreak/>
        <w:t>negli atti di gara. NB: I concorrenti che intendono qualificarsi ai sensi dell'art. 90 del DPR 207/2010, dovranno riempire i punti: A1; C1a; 9;13.</w:t>
      </w:r>
    </w:p>
    <w:p w:rsidR="00BB2DA3" w:rsidRDefault="00BB2DA3" w:rsidP="00BB2DA3">
      <w:pPr>
        <w:pStyle w:val="Standard"/>
        <w:ind w:left="300"/>
        <w:jc w:val="both"/>
        <w:rPr>
          <w:sz w:val="12"/>
          <w:szCs w:val="12"/>
        </w:rPr>
      </w:pPr>
    </w:p>
    <w:p w:rsidR="00BB2DA3" w:rsidRDefault="00BB2DA3" w:rsidP="00BB2DA3">
      <w:pPr>
        <w:pStyle w:val="Standard"/>
        <w:ind w:left="300"/>
        <w:jc w:val="both"/>
        <w:rPr>
          <w:sz w:val="22"/>
          <w:szCs w:val="22"/>
          <w:u w:val="single"/>
        </w:rPr>
      </w:pPr>
      <w:r>
        <w:rPr>
          <w:b/>
          <w:bCs/>
          <w:sz w:val="22"/>
          <w:szCs w:val="22"/>
          <w:u w:val="single"/>
        </w:rPr>
        <w:t>PARTE V – Riduzione del numero dei candidati qualificati</w:t>
      </w:r>
      <w:r>
        <w:rPr>
          <w:sz w:val="22"/>
          <w:szCs w:val="22"/>
          <w:u w:val="single"/>
        </w:rPr>
        <w:t>.</w:t>
      </w:r>
    </w:p>
    <w:p w:rsidR="00BB2DA3" w:rsidRDefault="00BB2DA3" w:rsidP="00BB2DA3">
      <w:pPr>
        <w:pStyle w:val="Standard"/>
        <w:ind w:left="300"/>
        <w:jc w:val="both"/>
        <w:rPr>
          <w:sz w:val="22"/>
          <w:szCs w:val="22"/>
        </w:rPr>
      </w:pPr>
      <w:r>
        <w:rPr>
          <w:sz w:val="22"/>
          <w:szCs w:val="22"/>
        </w:rPr>
        <w:t>L'operatore economico deve fornire le informazioni solo se l'Amministrazione aggiudicatrice ha specificato i criteri e le regole da applicare per ridurre il numero dei partecipanti.</w:t>
      </w:r>
    </w:p>
    <w:p w:rsidR="00BB2DA3" w:rsidRDefault="00BB2DA3" w:rsidP="00BB2DA3">
      <w:pPr>
        <w:pStyle w:val="Standard"/>
        <w:ind w:left="300"/>
        <w:jc w:val="both"/>
        <w:rPr>
          <w:sz w:val="12"/>
          <w:szCs w:val="12"/>
        </w:rPr>
      </w:pPr>
    </w:p>
    <w:p w:rsidR="00BB2DA3" w:rsidRDefault="00BB2DA3" w:rsidP="00BB2DA3">
      <w:pPr>
        <w:pStyle w:val="Standard"/>
        <w:ind w:left="300"/>
        <w:jc w:val="both"/>
        <w:rPr>
          <w:b/>
          <w:bCs/>
          <w:sz w:val="22"/>
          <w:szCs w:val="22"/>
          <w:u w:val="single"/>
        </w:rPr>
      </w:pPr>
      <w:r>
        <w:rPr>
          <w:b/>
          <w:bCs/>
          <w:sz w:val="22"/>
          <w:szCs w:val="22"/>
          <w:u w:val="single"/>
        </w:rPr>
        <w:t>PARTE VI -Dichiarazioni finali.</w:t>
      </w:r>
    </w:p>
    <w:p w:rsidR="00BB2DA3" w:rsidRDefault="00BB2DA3" w:rsidP="00BB2DA3">
      <w:pPr>
        <w:pStyle w:val="Standard"/>
        <w:ind w:left="300"/>
        <w:jc w:val="both"/>
        <w:rPr>
          <w:sz w:val="22"/>
          <w:szCs w:val="22"/>
        </w:rPr>
      </w:pPr>
      <w:r>
        <w:rPr>
          <w:sz w:val="22"/>
          <w:szCs w:val="22"/>
        </w:rPr>
        <w:t>Tale parte contiene le dichiarazioni finali con le quali il dichiarante si assume la responsabilità della veridicità delle informazioni rese e attesta di essere in grado di produrre su richiesta i certificati e le altre prove documentali pertinenti.</w:t>
      </w:r>
    </w:p>
    <w:p w:rsidR="00471C40" w:rsidRDefault="00471C40" w:rsidP="00471C40">
      <w:pPr>
        <w:pStyle w:val="Standard"/>
        <w:ind w:left="426" w:hanging="142"/>
        <w:jc w:val="both"/>
        <w:rPr>
          <w:b/>
          <w:bCs/>
          <w:sz w:val="22"/>
          <w:szCs w:val="22"/>
        </w:rPr>
      </w:pPr>
    </w:p>
    <w:p w:rsidR="00BB2DA3" w:rsidRDefault="00471C40" w:rsidP="00471C40">
      <w:pPr>
        <w:pStyle w:val="Standard"/>
        <w:ind w:left="426" w:hanging="142"/>
        <w:jc w:val="both"/>
        <w:rPr>
          <w:sz w:val="22"/>
          <w:szCs w:val="22"/>
        </w:rPr>
      </w:pPr>
      <w:r>
        <w:rPr>
          <w:b/>
          <w:bCs/>
          <w:sz w:val="22"/>
          <w:szCs w:val="22"/>
        </w:rPr>
        <w:t>3</w:t>
      </w:r>
      <w:r w:rsidR="00BB2DA3">
        <w:rPr>
          <w:b/>
          <w:bCs/>
          <w:sz w:val="22"/>
          <w:szCs w:val="22"/>
        </w:rPr>
        <w:t>.2 MODALITÀ OPERATIVE DI COMPILAZIONE DGUE</w:t>
      </w:r>
      <w:r w:rsidR="00BB2DA3">
        <w:rPr>
          <w:rStyle w:val="Rimandonotaapidipagina"/>
          <w:b/>
          <w:bCs/>
          <w:sz w:val="22"/>
          <w:szCs w:val="22"/>
        </w:rPr>
        <w:footnoteReference w:id="1"/>
      </w:r>
    </w:p>
    <w:p w:rsidR="00BB2DA3" w:rsidRDefault="00BB2DA3" w:rsidP="00BB2DA3">
      <w:pPr>
        <w:pStyle w:val="Standard"/>
        <w:ind w:left="312"/>
        <w:jc w:val="both"/>
        <w:rPr>
          <w:sz w:val="22"/>
          <w:szCs w:val="22"/>
        </w:rPr>
      </w:pPr>
      <w:r>
        <w:rPr>
          <w:sz w:val="22"/>
          <w:szCs w:val="22"/>
        </w:rPr>
        <w:t>Il concorrente dovrà:</w:t>
      </w:r>
    </w:p>
    <w:p w:rsidR="00BB2DA3" w:rsidRDefault="00BB2DA3" w:rsidP="00BB2DA3">
      <w:pPr>
        <w:pStyle w:val="Standard"/>
        <w:ind w:left="312"/>
        <w:jc w:val="both"/>
        <w:rPr>
          <w:sz w:val="22"/>
          <w:szCs w:val="22"/>
        </w:rPr>
      </w:pPr>
      <w:r>
        <w:rPr>
          <w:sz w:val="22"/>
          <w:szCs w:val="22"/>
        </w:rPr>
        <w:t>- Compilare il DGUE, utilizzando l’apposito formulario disponibile nella documentazione di gara.</w:t>
      </w:r>
    </w:p>
    <w:p w:rsidR="00BB2DA3" w:rsidRDefault="00BB2DA3" w:rsidP="00BB2DA3">
      <w:pPr>
        <w:pStyle w:val="Standard"/>
        <w:ind w:left="312"/>
        <w:jc w:val="both"/>
        <w:rPr>
          <w:sz w:val="22"/>
          <w:szCs w:val="22"/>
        </w:rPr>
      </w:pPr>
      <w:r>
        <w:rPr>
          <w:sz w:val="22"/>
          <w:szCs w:val="22"/>
        </w:rPr>
        <w:t xml:space="preserve">- </w:t>
      </w:r>
      <w:r>
        <w:rPr>
          <w:b/>
          <w:bCs/>
          <w:sz w:val="22"/>
          <w:szCs w:val="22"/>
        </w:rPr>
        <w:t>Firmare il DGUE. (Il documento deve essere firmato</w:t>
      </w:r>
      <w:r w:rsidR="00032543">
        <w:rPr>
          <w:b/>
          <w:bCs/>
          <w:sz w:val="22"/>
          <w:szCs w:val="22"/>
        </w:rPr>
        <w:t xml:space="preserve"> digitalmente</w:t>
      </w:r>
      <w:r>
        <w:rPr>
          <w:b/>
          <w:bCs/>
          <w:sz w:val="22"/>
          <w:szCs w:val="22"/>
          <w:u w:val="single"/>
        </w:rPr>
        <w:t>,</w:t>
      </w:r>
      <w:r>
        <w:rPr>
          <w:b/>
          <w:bCs/>
          <w:sz w:val="22"/>
          <w:szCs w:val="22"/>
        </w:rPr>
        <w:t xml:space="preserve"> dal titolare o legale rappresentate o procuratore</w:t>
      </w:r>
      <w:r w:rsidR="00032543">
        <w:rPr>
          <w:b/>
          <w:bCs/>
          <w:sz w:val="22"/>
          <w:szCs w:val="22"/>
        </w:rPr>
        <w:t xml:space="preserve"> </w:t>
      </w:r>
      <w:r>
        <w:rPr>
          <w:b/>
          <w:bCs/>
          <w:sz w:val="22"/>
          <w:szCs w:val="22"/>
        </w:rPr>
        <w:t>del soggetto concorrente che rende le dichiarazioni ivi contenute).</w:t>
      </w:r>
      <w:r>
        <w:rPr>
          <w:sz w:val="22"/>
          <w:szCs w:val="22"/>
        </w:rPr>
        <w:t xml:space="preserve"> </w:t>
      </w:r>
    </w:p>
    <w:p w:rsidR="0061439E" w:rsidRDefault="0061439E" w:rsidP="00BB2DA3">
      <w:pPr>
        <w:pStyle w:val="Standard"/>
        <w:ind w:left="312"/>
        <w:jc w:val="both"/>
        <w:rPr>
          <w:sz w:val="22"/>
          <w:szCs w:val="22"/>
        </w:rPr>
      </w:pPr>
    </w:p>
    <w:p w:rsidR="00BB2DA3" w:rsidRDefault="00BB2DA3" w:rsidP="00BB2DA3">
      <w:pPr>
        <w:pStyle w:val="Standard"/>
        <w:ind w:left="312"/>
        <w:jc w:val="both"/>
        <w:rPr>
          <w:sz w:val="22"/>
          <w:szCs w:val="22"/>
        </w:rPr>
      </w:pPr>
      <w:r>
        <w:rPr>
          <w:sz w:val="22"/>
          <w:szCs w:val="22"/>
        </w:rPr>
        <w:t>Nel caso di raggruppamento temporaneo di concorrenti o di consorzio ordinario di concorrenti o GEIE, ogni membro dell'operatore economico riunito dovrà compilare i rispettivi DGUE distinti contenenti le informazioni richieste dalle parti da II a VI, ponendo particolare attenzione alla Parte II, Informazioni sull'operatore economico, (sezione) A – Forma della partecipazione, specificando il tipo di raggruppamento o consorzio o altro. Il DGUE dovrà essere compilato e firmato</w:t>
      </w:r>
      <w:r w:rsidR="00465B2C">
        <w:rPr>
          <w:sz w:val="22"/>
          <w:szCs w:val="22"/>
        </w:rPr>
        <w:t xml:space="preserve"> digitalmente</w:t>
      </w:r>
      <w:r>
        <w:rPr>
          <w:sz w:val="22"/>
          <w:szCs w:val="22"/>
        </w:rPr>
        <w:t xml:space="preserve"> dal legale rappresentante o procuratore (legali rappresentanti in caso di firma congiunta) di ciascun soggetto facente parte del medesimo raggruppamento.</w:t>
      </w:r>
    </w:p>
    <w:p w:rsidR="00BB2DA3" w:rsidRDefault="00BB2DA3" w:rsidP="00BB2DA3">
      <w:pPr>
        <w:pStyle w:val="Standard"/>
        <w:ind w:left="312"/>
        <w:jc w:val="both"/>
        <w:rPr>
          <w:sz w:val="12"/>
          <w:szCs w:val="12"/>
        </w:rPr>
      </w:pPr>
    </w:p>
    <w:p w:rsidR="00BB2DA3" w:rsidRDefault="00BB2DA3" w:rsidP="00BB2DA3">
      <w:pPr>
        <w:pStyle w:val="Standard"/>
        <w:ind w:left="312"/>
        <w:jc w:val="both"/>
        <w:rPr>
          <w:sz w:val="22"/>
          <w:szCs w:val="22"/>
        </w:rPr>
      </w:pPr>
      <w:r>
        <w:rPr>
          <w:sz w:val="22"/>
          <w:szCs w:val="22"/>
        </w:rPr>
        <w:t>Nel caso di CONSORZIO di cui alle lett. b) e c) dell'art. 45, comma 2, D.</w:t>
      </w:r>
      <w:r w:rsidR="00471C40">
        <w:rPr>
          <w:sz w:val="22"/>
          <w:szCs w:val="22"/>
        </w:rPr>
        <w:t xml:space="preserve"> </w:t>
      </w:r>
      <w:proofErr w:type="spellStart"/>
      <w:r>
        <w:rPr>
          <w:sz w:val="22"/>
          <w:szCs w:val="22"/>
        </w:rPr>
        <w:t>Lgs</w:t>
      </w:r>
      <w:proofErr w:type="spellEnd"/>
      <w:r>
        <w:rPr>
          <w:sz w:val="22"/>
          <w:szCs w:val="22"/>
        </w:rPr>
        <w:t xml:space="preserve">. 50/2016, nel DGUE presentato e firmato </w:t>
      </w:r>
      <w:r w:rsidR="00465B2C">
        <w:rPr>
          <w:sz w:val="22"/>
          <w:szCs w:val="22"/>
        </w:rPr>
        <w:t xml:space="preserve">digitalmente </w:t>
      </w:r>
      <w:r>
        <w:rPr>
          <w:sz w:val="22"/>
          <w:szCs w:val="22"/>
        </w:rPr>
        <w:t xml:space="preserve">dal legale rappresentante o procuratore del soggetto concorrente dovranno essere indicate anche le imprese consorziate designate esecutrici, le quali dovranno a loro volta presentare un proprio DGUE distinto da quello del Consorzio stesso, debitamente compilato e sottoscritto </w:t>
      </w:r>
      <w:r w:rsidR="00465B2C">
        <w:rPr>
          <w:sz w:val="22"/>
          <w:szCs w:val="22"/>
        </w:rPr>
        <w:t xml:space="preserve">digitalmente </w:t>
      </w:r>
      <w:r>
        <w:rPr>
          <w:sz w:val="22"/>
          <w:szCs w:val="22"/>
        </w:rPr>
        <w:t>dal dichiarante munito del potere di rappresentanza.</w:t>
      </w:r>
    </w:p>
    <w:p w:rsidR="00BB2DA3" w:rsidRDefault="00BB2DA3" w:rsidP="00BB2DA3">
      <w:pPr>
        <w:pStyle w:val="Standard"/>
        <w:ind w:left="514"/>
        <w:jc w:val="both"/>
        <w:rPr>
          <w:sz w:val="12"/>
          <w:szCs w:val="12"/>
        </w:rPr>
      </w:pPr>
    </w:p>
    <w:p w:rsidR="00BB2DA3" w:rsidRDefault="00BB2DA3" w:rsidP="00BB2DA3">
      <w:pPr>
        <w:pStyle w:val="Standard"/>
        <w:ind w:left="312"/>
        <w:jc w:val="both"/>
        <w:rPr>
          <w:sz w:val="22"/>
          <w:szCs w:val="22"/>
        </w:rPr>
      </w:pPr>
      <w:r>
        <w:rPr>
          <w:sz w:val="22"/>
          <w:szCs w:val="22"/>
        </w:rPr>
        <w:t xml:space="preserve">Nel caso di AVVALIMENTO, il soggetto concorrente (cd. </w:t>
      </w:r>
      <w:proofErr w:type="spellStart"/>
      <w:r>
        <w:rPr>
          <w:sz w:val="22"/>
          <w:szCs w:val="22"/>
        </w:rPr>
        <w:t>ausiliato</w:t>
      </w:r>
      <w:proofErr w:type="spellEnd"/>
      <w:r>
        <w:rPr>
          <w:sz w:val="22"/>
          <w:szCs w:val="22"/>
        </w:rPr>
        <w:t>) dovrà compilare unitamente al proprio DGUE, anche un DGUE distinto per ogni soggetto interessato (soggetto/i ausiliario/i), debitamente compilato e firmato</w:t>
      </w:r>
      <w:r w:rsidR="00465B2C">
        <w:rPr>
          <w:sz w:val="22"/>
          <w:szCs w:val="22"/>
        </w:rPr>
        <w:t xml:space="preserve"> digitalmente</w:t>
      </w:r>
      <w:r>
        <w:rPr>
          <w:sz w:val="22"/>
          <w:szCs w:val="22"/>
        </w:rPr>
        <w:t xml:space="preserve"> dal/i medesimo/i soggetto/i interessato/i, che contenga tutte le informazioni richieste dalle sezioni A e B della parte II e Parte III, e della Parte VI e, se pertinente per le capacità specifiche su cui l'operatore economico fa affidamento, dovrà fornire per ciascuno del/i soggetto/i interessato/i (ausiliario/i) le informazioni della Parte IV.</w:t>
      </w:r>
    </w:p>
    <w:p w:rsidR="00BB2DA3" w:rsidRDefault="00BB2DA3" w:rsidP="00BB2DA3">
      <w:pPr>
        <w:pStyle w:val="Standard"/>
        <w:ind w:left="312"/>
        <w:jc w:val="both"/>
        <w:rPr>
          <w:sz w:val="22"/>
          <w:szCs w:val="22"/>
        </w:rPr>
      </w:pPr>
      <w:r>
        <w:rPr>
          <w:sz w:val="22"/>
          <w:szCs w:val="22"/>
        </w:rPr>
        <w:t xml:space="preserve">Tenuto conto che la apposita Sezione C della parte II non contiene la dichiarazione dell'impresa ausiliaria con cui quest'ultima si obbliga verso il concorrente e la stazione appaltante a mettere a disposizione, per tutta la durata dell'appalto, le risorse necessarie di cui è carente il concorrente, detta dichiarazione che deve essere compilata dal titolare o legale rappresentante o procuratore dell’impresa ausiliaria e sottoscritta dello stesso, deve essere allegata alla documentazione presentata dal concorrente compilando il modello allegato al presente lettera denominato </w:t>
      </w:r>
      <w:r>
        <w:rPr>
          <w:b/>
          <w:bCs/>
          <w:sz w:val="22"/>
          <w:szCs w:val="22"/>
        </w:rPr>
        <w:t>Allegato 2 “Avvalimento - dichiarazione impresa”</w:t>
      </w:r>
      <w:r>
        <w:rPr>
          <w:sz w:val="22"/>
          <w:szCs w:val="22"/>
        </w:rPr>
        <w:t xml:space="preserve"> relativamente all'art. 89 del D. </w:t>
      </w:r>
      <w:proofErr w:type="spellStart"/>
      <w:r>
        <w:rPr>
          <w:sz w:val="22"/>
          <w:szCs w:val="22"/>
        </w:rPr>
        <w:t>Lgs</w:t>
      </w:r>
      <w:proofErr w:type="spellEnd"/>
      <w:r>
        <w:rPr>
          <w:sz w:val="22"/>
          <w:szCs w:val="22"/>
        </w:rPr>
        <w:t>. 50/2016</w:t>
      </w:r>
      <w:r w:rsidR="00471C40">
        <w:rPr>
          <w:sz w:val="22"/>
          <w:szCs w:val="22"/>
        </w:rPr>
        <w:t>.</w:t>
      </w:r>
    </w:p>
    <w:p w:rsidR="00F96A93" w:rsidRPr="00471C40" w:rsidRDefault="00BB2DA3" w:rsidP="00471C40">
      <w:pPr>
        <w:pStyle w:val="Standard"/>
        <w:ind w:left="312"/>
        <w:jc w:val="both"/>
        <w:rPr>
          <w:sz w:val="22"/>
          <w:szCs w:val="22"/>
        </w:rPr>
      </w:pPr>
      <w:r>
        <w:rPr>
          <w:sz w:val="22"/>
          <w:szCs w:val="22"/>
        </w:rPr>
        <w:t>Il concorrente è tenuto altresì allegare il contratto di Avvalimento di cui all’art. 89, comma 1, del D.</w:t>
      </w:r>
      <w:r w:rsidR="00471C40">
        <w:rPr>
          <w:sz w:val="22"/>
          <w:szCs w:val="22"/>
        </w:rPr>
        <w:t xml:space="preserve"> </w:t>
      </w:r>
      <w:proofErr w:type="spellStart"/>
      <w:r>
        <w:rPr>
          <w:sz w:val="22"/>
          <w:szCs w:val="22"/>
        </w:rPr>
        <w:t>Lgs</w:t>
      </w:r>
      <w:proofErr w:type="spellEnd"/>
      <w:r>
        <w:rPr>
          <w:sz w:val="22"/>
          <w:szCs w:val="22"/>
        </w:rPr>
        <w:t>. 50/2016 in originale firmato dai contraenti (in questo caso è sufficiente scrittura privata senza autentica notarile) oppure scansione del</w:t>
      </w:r>
      <w:bookmarkStart w:id="0" w:name="_GoBack"/>
      <w:bookmarkEnd w:id="0"/>
      <w:r>
        <w:rPr>
          <w:sz w:val="22"/>
          <w:szCs w:val="22"/>
        </w:rPr>
        <w:t>la copia autentica dell’originale cartaceo rilasciata dal notaio.</w:t>
      </w:r>
    </w:p>
    <w:sectPr w:rsidR="00F96A93" w:rsidRPr="00471C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DA3" w:rsidRDefault="00BB2DA3" w:rsidP="00BB2DA3">
      <w:pPr>
        <w:spacing w:after="0" w:line="240" w:lineRule="auto"/>
      </w:pPr>
      <w:r>
        <w:separator/>
      </w:r>
    </w:p>
  </w:endnote>
  <w:endnote w:type="continuationSeparator" w:id="0">
    <w:p w:rsidR="00BB2DA3" w:rsidRDefault="00BB2DA3" w:rsidP="00BB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DA3" w:rsidRDefault="00BB2DA3" w:rsidP="00BB2DA3">
      <w:pPr>
        <w:spacing w:after="0" w:line="240" w:lineRule="auto"/>
      </w:pPr>
      <w:r>
        <w:separator/>
      </w:r>
    </w:p>
  </w:footnote>
  <w:footnote w:type="continuationSeparator" w:id="0">
    <w:p w:rsidR="00BB2DA3" w:rsidRDefault="00BB2DA3" w:rsidP="00BB2DA3">
      <w:pPr>
        <w:spacing w:after="0" w:line="240" w:lineRule="auto"/>
      </w:pPr>
      <w:r>
        <w:continuationSeparator/>
      </w:r>
    </w:p>
  </w:footnote>
  <w:footnote w:id="1">
    <w:p w:rsidR="00BB2DA3" w:rsidRDefault="00BB2DA3" w:rsidP="00BB2DA3">
      <w:pPr>
        <w:pStyle w:val="Standard"/>
        <w:ind w:left="69"/>
        <w:jc w:val="both"/>
        <w:rPr>
          <w:i/>
          <w:iCs/>
          <w:sz w:val="20"/>
          <w:szCs w:val="20"/>
        </w:rPr>
      </w:pPr>
      <w:r>
        <w:rPr>
          <w:rStyle w:val="Caratteredellanota"/>
        </w:rPr>
        <w:footnoteRef/>
      </w:r>
      <w:r>
        <w:rPr>
          <w:i/>
          <w:iCs/>
          <w:sz w:val="20"/>
          <w:szCs w:val="20"/>
        </w:rPr>
        <w:tab/>
        <w:t>Vedi Circolare del  Ministero delle Infrastrutture e dei Trasporti num.3 del 18 luglio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2"/>
    <w:lvl w:ilvl="0">
      <w:start w:val="1"/>
      <w:numFmt w:val="bullet"/>
      <w:lvlText w:val=""/>
      <w:lvlJc w:val="left"/>
      <w:pPr>
        <w:tabs>
          <w:tab w:val="num" w:pos="756"/>
        </w:tabs>
        <w:ind w:left="756" w:hanging="360"/>
      </w:pPr>
      <w:rPr>
        <w:rFonts w:ascii="Symbol" w:hAnsi="Symbol" w:cs="Symbol"/>
        <w:b w:val="0"/>
        <w:bCs/>
        <w:i w:val="0"/>
        <w:color w:val="000000"/>
        <w:sz w:val="24"/>
        <w:szCs w:val="22"/>
      </w:rPr>
    </w:lvl>
    <w:lvl w:ilvl="1">
      <w:start w:val="1"/>
      <w:numFmt w:val="bullet"/>
      <w:lvlText w:val="◦"/>
      <w:lvlJc w:val="left"/>
      <w:pPr>
        <w:tabs>
          <w:tab w:val="num" w:pos="1116"/>
        </w:tabs>
        <w:ind w:left="1116" w:hanging="360"/>
      </w:pPr>
      <w:rPr>
        <w:rFonts w:ascii="OpenSymbol" w:hAnsi="OpenSymbol" w:cs="Symbol"/>
      </w:rPr>
    </w:lvl>
    <w:lvl w:ilvl="2">
      <w:start w:val="1"/>
      <w:numFmt w:val="bullet"/>
      <w:lvlText w:val="▪"/>
      <w:lvlJc w:val="left"/>
      <w:pPr>
        <w:tabs>
          <w:tab w:val="num" w:pos="1476"/>
        </w:tabs>
        <w:ind w:left="1476" w:hanging="360"/>
      </w:pPr>
      <w:rPr>
        <w:rFonts w:ascii="OpenSymbol" w:hAnsi="OpenSymbol" w:cs="Symbol"/>
      </w:rPr>
    </w:lvl>
    <w:lvl w:ilvl="3">
      <w:start w:val="1"/>
      <w:numFmt w:val="bullet"/>
      <w:lvlText w:val=""/>
      <w:lvlJc w:val="left"/>
      <w:pPr>
        <w:tabs>
          <w:tab w:val="num" w:pos="1836"/>
        </w:tabs>
        <w:ind w:left="1836" w:hanging="360"/>
      </w:pPr>
      <w:rPr>
        <w:rFonts w:ascii="Symbol" w:hAnsi="Symbol" w:cs="Symbol"/>
        <w:b w:val="0"/>
        <w:bCs/>
        <w:i w:val="0"/>
        <w:color w:val="000000"/>
        <w:sz w:val="24"/>
        <w:szCs w:val="22"/>
      </w:rPr>
    </w:lvl>
    <w:lvl w:ilvl="4">
      <w:start w:val="1"/>
      <w:numFmt w:val="bullet"/>
      <w:lvlText w:val="◦"/>
      <w:lvlJc w:val="left"/>
      <w:pPr>
        <w:tabs>
          <w:tab w:val="num" w:pos="2196"/>
        </w:tabs>
        <w:ind w:left="2196" w:hanging="360"/>
      </w:pPr>
      <w:rPr>
        <w:rFonts w:ascii="OpenSymbol" w:hAnsi="OpenSymbol" w:cs="Symbol"/>
      </w:rPr>
    </w:lvl>
    <w:lvl w:ilvl="5">
      <w:start w:val="1"/>
      <w:numFmt w:val="bullet"/>
      <w:lvlText w:val="▪"/>
      <w:lvlJc w:val="left"/>
      <w:pPr>
        <w:tabs>
          <w:tab w:val="num" w:pos="2556"/>
        </w:tabs>
        <w:ind w:left="2556" w:hanging="360"/>
      </w:pPr>
      <w:rPr>
        <w:rFonts w:ascii="OpenSymbol" w:hAnsi="OpenSymbol" w:cs="Symbol"/>
      </w:rPr>
    </w:lvl>
    <w:lvl w:ilvl="6">
      <w:start w:val="1"/>
      <w:numFmt w:val="bullet"/>
      <w:lvlText w:val=""/>
      <w:lvlJc w:val="left"/>
      <w:pPr>
        <w:tabs>
          <w:tab w:val="num" w:pos="2916"/>
        </w:tabs>
        <w:ind w:left="2916" w:hanging="360"/>
      </w:pPr>
      <w:rPr>
        <w:rFonts w:ascii="Symbol" w:hAnsi="Symbol" w:cs="Symbol"/>
        <w:b w:val="0"/>
        <w:bCs/>
        <w:i w:val="0"/>
        <w:color w:val="000000"/>
        <w:sz w:val="24"/>
        <w:szCs w:val="22"/>
      </w:rPr>
    </w:lvl>
    <w:lvl w:ilvl="7">
      <w:start w:val="1"/>
      <w:numFmt w:val="bullet"/>
      <w:lvlText w:val="◦"/>
      <w:lvlJc w:val="left"/>
      <w:pPr>
        <w:tabs>
          <w:tab w:val="num" w:pos="3276"/>
        </w:tabs>
        <w:ind w:left="3276" w:hanging="360"/>
      </w:pPr>
      <w:rPr>
        <w:rFonts w:ascii="OpenSymbol" w:hAnsi="OpenSymbol" w:cs="Symbol"/>
      </w:rPr>
    </w:lvl>
    <w:lvl w:ilvl="8">
      <w:start w:val="1"/>
      <w:numFmt w:val="bullet"/>
      <w:lvlText w:val="▪"/>
      <w:lvlJc w:val="left"/>
      <w:pPr>
        <w:tabs>
          <w:tab w:val="num" w:pos="3636"/>
        </w:tabs>
        <w:ind w:left="3636" w:hanging="360"/>
      </w:pPr>
      <w:rPr>
        <w:rFonts w:ascii="OpenSymbol" w:hAnsi="OpenSymbol" w:cs="Symbol"/>
      </w:rPr>
    </w:lvl>
  </w:abstractNum>
  <w:abstractNum w:abstractNumId="1" w15:restartNumberingAfterBreak="0">
    <w:nsid w:val="00000003"/>
    <w:multiLevelType w:val="multilevel"/>
    <w:tmpl w:val="00000003"/>
    <w:name w:val="WW8Num10"/>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2" w15:restartNumberingAfterBreak="0">
    <w:nsid w:val="00000004"/>
    <w:multiLevelType w:val="multilevel"/>
    <w:tmpl w:val="00000004"/>
    <w:lvl w:ilvl="0">
      <w:start w:val="1"/>
      <w:numFmt w:val="bullet"/>
      <w:lvlText w:val=""/>
      <w:lvlJc w:val="left"/>
      <w:pPr>
        <w:tabs>
          <w:tab w:val="num" w:pos="1008"/>
        </w:tabs>
        <w:ind w:left="1008" w:hanging="360"/>
      </w:pPr>
      <w:rPr>
        <w:rFonts w:ascii="Symbol" w:hAnsi="Symbol" w:cs="OpenSymbol"/>
      </w:rPr>
    </w:lvl>
    <w:lvl w:ilvl="1">
      <w:start w:val="1"/>
      <w:numFmt w:val="bullet"/>
      <w:lvlText w:val="◦"/>
      <w:lvlJc w:val="left"/>
      <w:pPr>
        <w:tabs>
          <w:tab w:val="num" w:pos="1368"/>
        </w:tabs>
        <w:ind w:left="1368" w:hanging="360"/>
      </w:pPr>
      <w:rPr>
        <w:rFonts w:ascii="OpenSymbol" w:hAnsi="OpenSymbol" w:cs="OpenSymbol"/>
      </w:rPr>
    </w:lvl>
    <w:lvl w:ilvl="2">
      <w:start w:val="1"/>
      <w:numFmt w:val="bullet"/>
      <w:lvlText w:val="▪"/>
      <w:lvlJc w:val="left"/>
      <w:pPr>
        <w:tabs>
          <w:tab w:val="num" w:pos="1728"/>
        </w:tabs>
        <w:ind w:left="1728" w:hanging="360"/>
      </w:pPr>
      <w:rPr>
        <w:rFonts w:ascii="OpenSymbol" w:hAnsi="OpenSymbol" w:cs="OpenSymbol"/>
      </w:rPr>
    </w:lvl>
    <w:lvl w:ilvl="3">
      <w:start w:val="1"/>
      <w:numFmt w:val="bullet"/>
      <w:lvlText w:val=""/>
      <w:lvlJc w:val="left"/>
      <w:pPr>
        <w:tabs>
          <w:tab w:val="num" w:pos="2088"/>
        </w:tabs>
        <w:ind w:left="2088" w:hanging="360"/>
      </w:pPr>
      <w:rPr>
        <w:rFonts w:ascii="Symbol" w:hAnsi="Symbol" w:cs="OpenSymbol"/>
      </w:rPr>
    </w:lvl>
    <w:lvl w:ilvl="4">
      <w:start w:val="1"/>
      <w:numFmt w:val="bullet"/>
      <w:lvlText w:val="◦"/>
      <w:lvlJc w:val="left"/>
      <w:pPr>
        <w:tabs>
          <w:tab w:val="num" w:pos="2448"/>
        </w:tabs>
        <w:ind w:left="2448" w:hanging="360"/>
      </w:pPr>
      <w:rPr>
        <w:rFonts w:ascii="OpenSymbol" w:hAnsi="OpenSymbol" w:cs="OpenSymbol"/>
      </w:rPr>
    </w:lvl>
    <w:lvl w:ilvl="5">
      <w:start w:val="1"/>
      <w:numFmt w:val="bullet"/>
      <w:lvlText w:val="▪"/>
      <w:lvlJc w:val="left"/>
      <w:pPr>
        <w:tabs>
          <w:tab w:val="num" w:pos="2808"/>
        </w:tabs>
        <w:ind w:left="2808" w:hanging="360"/>
      </w:pPr>
      <w:rPr>
        <w:rFonts w:ascii="OpenSymbol" w:hAnsi="OpenSymbol" w:cs="OpenSymbol"/>
      </w:rPr>
    </w:lvl>
    <w:lvl w:ilvl="6">
      <w:start w:val="1"/>
      <w:numFmt w:val="bullet"/>
      <w:lvlText w:val=""/>
      <w:lvlJc w:val="left"/>
      <w:pPr>
        <w:tabs>
          <w:tab w:val="num" w:pos="3168"/>
        </w:tabs>
        <w:ind w:left="3168" w:hanging="360"/>
      </w:pPr>
      <w:rPr>
        <w:rFonts w:ascii="Symbol" w:hAnsi="Symbol" w:cs="OpenSymbol"/>
      </w:rPr>
    </w:lvl>
    <w:lvl w:ilvl="7">
      <w:start w:val="1"/>
      <w:numFmt w:val="bullet"/>
      <w:lvlText w:val="◦"/>
      <w:lvlJc w:val="left"/>
      <w:pPr>
        <w:tabs>
          <w:tab w:val="num" w:pos="3528"/>
        </w:tabs>
        <w:ind w:left="3528" w:hanging="360"/>
      </w:pPr>
      <w:rPr>
        <w:rFonts w:ascii="OpenSymbol" w:hAnsi="OpenSymbol" w:cs="OpenSymbol"/>
      </w:rPr>
    </w:lvl>
    <w:lvl w:ilvl="8">
      <w:start w:val="1"/>
      <w:numFmt w:val="bullet"/>
      <w:lvlText w:val="▪"/>
      <w:lvlJc w:val="left"/>
      <w:pPr>
        <w:tabs>
          <w:tab w:val="num" w:pos="3888"/>
        </w:tabs>
        <w:ind w:left="3888" w:hanging="360"/>
      </w:pPr>
      <w:rPr>
        <w:rFonts w:ascii="OpenSymbol" w:hAnsi="OpenSymbol" w:cs="OpenSymbol"/>
      </w:rPr>
    </w:lvl>
  </w:abstractNum>
  <w:abstractNum w:abstractNumId="3" w15:restartNumberingAfterBreak="0">
    <w:nsid w:val="0A574F8C"/>
    <w:multiLevelType w:val="hybridMultilevel"/>
    <w:tmpl w:val="B2643770"/>
    <w:lvl w:ilvl="0" w:tplc="54A84930">
      <w:start w:val="1"/>
      <w:numFmt w:val="bullet"/>
      <w:lvlText w:val=""/>
      <w:lvlJc w:val="left"/>
      <w:pPr>
        <w:ind w:left="648"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1368" w:hanging="360"/>
      </w:pPr>
      <w:rPr>
        <w:rFonts w:ascii="Courier New" w:hAnsi="Courier New" w:cs="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cs="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cs="Courier New" w:hint="default"/>
      </w:rPr>
    </w:lvl>
    <w:lvl w:ilvl="8" w:tplc="04100005" w:tentative="1">
      <w:start w:val="1"/>
      <w:numFmt w:val="bullet"/>
      <w:lvlText w:val=""/>
      <w:lvlJc w:val="left"/>
      <w:pPr>
        <w:ind w:left="6408" w:hanging="360"/>
      </w:pPr>
      <w:rPr>
        <w:rFonts w:ascii="Wingdings" w:hAnsi="Wingdings" w:hint="default"/>
      </w:rPr>
    </w:lvl>
  </w:abstractNum>
  <w:abstractNum w:abstractNumId="4" w15:restartNumberingAfterBreak="0">
    <w:nsid w:val="24C267EC"/>
    <w:multiLevelType w:val="multilevel"/>
    <w:tmpl w:val="2176EE10"/>
    <w:lvl w:ilvl="0">
      <w:start w:val="1"/>
      <w:numFmt w:val="bullet"/>
      <w:lvlText w:val=""/>
      <w:lvlJc w:val="left"/>
      <w:pPr>
        <w:tabs>
          <w:tab w:val="num" w:pos="756"/>
        </w:tabs>
        <w:ind w:left="756" w:hanging="360"/>
      </w:pPr>
      <w:rPr>
        <w:rFonts w:ascii="Symbol" w:hAnsi="Symbol" w:hint="default"/>
        <w:b w:val="0"/>
        <w:bCs/>
        <w:i w:val="0"/>
        <w:caps w:val="0"/>
        <w:strike w:val="0"/>
        <w:dstrike w:val="0"/>
        <w:outline w:val="0"/>
        <w:shadow w:val="0"/>
        <w:emboss w:val="0"/>
        <w:imprint w:val="0"/>
        <w:vanish w:val="0"/>
        <w:color w:val="000000"/>
        <w:sz w:val="24"/>
        <w:szCs w:val="22"/>
        <w:vertAlign w:val="baseline"/>
      </w:rPr>
    </w:lvl>
    <w:lvl w:ilvl="1">
      <w:start w:val="1"/>
      <w:numFmt w:val="bullet"/>
      <w:lvlText w:val="◦"/>
      <w:lvlJc w:val="left"/>
      <w:pPr>
        <w:tabs>
          <w:tab w:val="num" w:pos="1116"/>
        </w:tabs>
        <w:ind w:left="1116" w:hanging="360"/>
      </w:pPr>
      <w:rPr>
        <w:rFonts w:ascii="OpenSymbol" w:hAnsi="OpenSymbol" w:cs="Symbol"/>
      </w:rPr>
    </w:lvl>
    <w:lvl w:ilvl="2">
      <w:start w:val="1"/>
      <w:numFmt w:val="bullet"/>
      <w:lvlText w:val="▪"/>
      <w:lvlJc w:val="left"/>
      <w:pPr>
        <w:tabs>
          <w:tab w:val="num" w:pos="1476"/>
        </w:tabs>
        <w:ind w:left="1476" w:hanging="360"/>
      </w:pPr>
      <w:rPr>
        <w:rFonts w:ascii="OpenSymbol" w:hAnsi="OpenSymbol" w:cs="Symbol"/>
      </w:rPr>
    </w:lvl>
    <w:lvl w:ilvl="3">
      <w:start w:val="1"/>
      <w:numFmt w:val="bullet"/>
      <w:lvlText w:val=""/>
      <w:lvlJc w:val="left"/>
      <w:pPr>
        <w:tabs>
          <w:tab w:val="num" w:pos="1836"/>
        </w:tabs>
        <w:ind w:left="1836" w:hanging="360"/>
      </w:pPr>
      <w:rPr>
        <w:rFonts w:ascii="Symbol" w:hAnsi="Symbol" w:cs="Symbol"/>
        <w:b w:val="0"/>
        <w:bCs/>
        <w:i w:val="0"/>
        <w:color w:val="000000"/>
        <w:sz w:val="24"/>
        <w:szCs w:val="22"/>
      </w:rPr>
    </w:lvl>
    <w:lvl w:ilvl="4">
      <w:start w:val="1"/>
      <w:numFmt w:val="bullet"/>
      <w:lvlText w:val="◦"/>
      <w:lvlJc w:val="left"/>
      <w:pPr>
        <w:tabs>
          <w:tab w:val="num" w:pos="2196"/>
        </w:tabs>
        <w:ind w:left="2196" w:hanging="360"/>
      </w:pPr>
      <w:rPr>
        <w:rFonts w:ascii="OpenSymbol" w:hAnsi="OpenSymbol" w:cs="Symbol"/>
      </w:rPr>
    </w:lvl>
    <w:lvl w:ilvl="5">
      <w:start w:val="1"/>
      <w:numFmt w:val="bullet"/>
      <w:lvlText w:val="▪"/>
      <w:lvlJc w:val="left"/>
      <w:pPr>
        <w:tabs>
          <w:tab w:val="num" w:pos="2556"/>
        </w:tabs>
        <w:ind w:left="2556" w:hanging="360"/>
      </w:pPr>
      <w:rPr>
        <w:rFonts w:ascii="OpenSymbol" w:hAnsi="OpenSymbol" w:cs="Symbol"/>
      </w:rPr>
    </w:lvl>
    <w:lvl w:ilvl="6">
      <w:start w:val="1"/>
      <w:numFmt w:val="bullet"/>
      <w:lvlText w:val=""/>
      <w:lvlJc w:val="left"/>
      <w:pPr>
        <w:tabs>
          <w:tab w:val="num" w:pos="2916"/>
        </w:tabs>
        <w:ind w:left="2916" w:hanging="360"/>
      </w:pPr>
      <w:rPr>
        <w:rFonts w:ascii="Symbol" w:hAnsi="Symbol" w:cs="Symbol"/>
        <w:b w:val="0"/>
        <w:bCs/>
        <w:i w:val="0"/>
        <w:color w:val="000000"/>
        <w:sz w:val="24"/>
        <w:szCs w:val="22"/>
      </w:rPr>
    </w:lvl>
    <w:lvl w:ilvl="7">
      <w:start w:val="1"/>
      <w:numFmt w:val="bullet"/>
      <w:lvlText w:val="◦"/>
      <w:lvlJc w:val="left"/>
      <w:pPr>
        <w:tabs>
          <w:tab w:val="num" w:pos="3276"/>
        </w:tabs>
        <w:ind w:left="3276" w:hanging="360"/>
      </w:pPr>
      <w:rPr>
        <w:rFonts w:ascii="OpenSymbol" w:hAnsi="OpenSymbol" w:cs="Symbol"/>
      </w:rPr>
    </w:lvl>
    <w:lvl w:ilvl="8">
      <w:start w:val="1"/>
      <w:numFmt w:val="bullet"/>
      <w:lvlText w:val="▪"/>
      <w:lvlJc w:val="left"/>
      <w:pPr>
        <w:tabs>
          <w:tab w:val="num" w:pos="3636"/>
        </w:tabs>
        <w:ind w:left="3636" w:hanging="360"/>
      </w:pPr>
      <w:rPr>
        <w:rFonts w:ascii="OpenSymbol" w:hAnsi="OpenSymbol" w:cs="Symbol"/>
      </w:rPr>
    </w:lvl>
  </w:abstractNum>
  <w:abstractNum w:abstractNumId="5" w15:restartNumberingAfterBreak="0">
    <w:nsid w:val="487A2A22"/>
    <w:multiLevelType w:val="hybridMultilevel"/>
    <w:tmpl w:val="216462F6"/>
    <w:lvl w:ilvl="0" w:tplc="CC3CBD16">
      <w:start w:val="1"/>
      <w:numFmt w:val="bullet"/>
      <w:lvlText w:val="·"/>
      <w:lvlJc w:val="left"/>
      <w:pPr>
        <w:tabs>
          <w:tab w:val="num" w:pos="360"/>
        </w:tabs>
        <w:ind w:left="360" w:hanging="360"/>
      </w:pPr>
      <w:rPr>
        <w:rFonts w:ascii="MS Mincho" w:eastAsia="MS Mincho" w:cs="Times New Roman" w:hint="eastAsia"/>
        <w:b w:val="0"/>
        <w:i w:val="0"/>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3B2D5A"/>
    <w:multiLevelType w:val="hybridMultilevel"/>
    <w:tmpl w:val="14461FA4"/>
    <w:lvl w:ilvl="0" w:tplc="54A84930">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D1082D"/>
    <w:multiLevelType w:val="hybridMultilevel"/>
    <w:tmpl w:val="58CCEFF6"/>
    <w:lvl w:ilvl="0" w:tplc="54A84930">
      <w:start w:val="1"/>
      <w:numFmt w:val="bullet"/>
      <w:lvlText w:val=""/>
      <w:lvlJc w:val="left"/>
      <w:pPr>
        <w:ind w:left="648"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1368" w:hanging="360"/>
      </w:pPr>
      <w:rPr>
        <w:rFonts w:ascii="Courier New" w:hAnsi="Courier New" w:cs="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cs="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cs="Courier New" w:hint="default"/>
      </w:rPr>
    </w:lvl>
    <w:lvl w:ilvl="8" w:tplc="04100005" w:tentative="1">
      <w:start w:val="1"/>
      <w:numFmt w:val="bullet"/>
      <w:lvlText w:val=""/>
      <w:lvlJc w:val="left"/>
      <w:pPr>
        <w:ind w:left="6408"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A3"/>
    <w:rsid w:val="00032543"/>
    <w:rsid w:val="003D0248"/>
    <w:rsid w:val="00465B2C"/>
    <w:rsid w:val="00471C40"/>
    <w:rsid w:val="00613433"/>
    <w:rsid w:val="0061439E"/>
    <w:rsid w:val="00641E9E"/>
    <w:rsid w:val="00783362"/>
    <w:rsid w:val="00A46F3E"/>
    <w:rsid w:val="00AD3501"/>
    <w:rsid w:val="00B9055E"/>
    <w:rsid w:val="00BB2DA3"/>
    <w:rsid w:val="00BE217C"/>
    <w:rsid w:val="00C5712D"/>
    <w:rsid w:val="00ED130D"/>
    <w:rsid w:val="00F96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E9CF"/>
  <w15:chartTrackingRefBased/>
  <w15:docId w15:val="{27289CDE-DDC4-4DFE-930D-C020373E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2DA3"/>
    <w:pPr>
      <w:suppressAutoHyphens/>
      <w:spacing w:after="200" w:line="276" w:lineRule="auto"/>
    </w:pPr>
    <w:rPr>
      <w:rFonts w:ascii="Calibri" w:eastAsia="SimSun" w:hAnsi="Calibri" w:cs="Times New Roman"/>
      <w:kern w:val="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rsid w:val="00BB2DA3"/>
    <w:pPr>
      <w:keepNext/>
      <w:spacing w:before="240" w:after="120"/>
    </w:pPr>
    <w:rPr>
      <w:rFonts w:ascii="Arial" w:hAnsi="Arial" w:cs="Tahoma"/>
      <w:sz w:val="28"/>
      <w:szCs w:val="28"/>
    </w:rPr>
  </w:style>
  <w:style w:type="paragraph" w:customStyle="1" w:styleId="Normale4">
    <w:name w:val="Normale4"/>
    <w:rsid w:val="00BB2DA3"/>
    <w:pPr>
      <w:suppressAutoHyphens/>
      <w:spacing w:after="0" w:line="240" w:lineRule="auto"/>
    </w:pPr>
    <w:rPr>
      <w:rFonts w:ascii="Times New Roman" w:eastAsia="Arial Unicode MS" w:hAnsi="Times New Roman" w:cs="Arial Unicode MS"/>
      <w:color w:val="000000"/>
      <w:kern w:val="2"/>
      <w:sz w:val="24"/>
      <w:szCs w:val="24"/>
      <w:lang w:val="en-US" w:eastAsia="hi-IN" w:bidi="hi-IN"/>
    </w:rPr>
  </w:style>
  <w:style w:type="paragraph" w:customStyle="1" w:styleId="Standard">
    <w:name w:val="Standard"/>
    <w:rsid w:val="00BB2DA3"/>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styleId="Rimandonotaapidipagina">
    <w:name w:val="footnote reference"/>
    <w:semiHidden/>
    <w:unhideWhenUsed/>
    <w:rsid w:val="00BB2DA3"/>
    <w:rPr>
      <w:vertAlign w:val="superscript"/>
    </w:rPr>
  </w:style>
  <w:style w:type="character" w:customStyle="1" w:styleId="Caratteredellanota">
    <w:name w:val="Carattere della nota"/>
    <w:rsid w:val="00BB2DA3"/>
    <w:rPr>
      <w:vertAlign w:val="superscript"/>
    </w:rPr>
  </w:style>
  <w:style w:type="paragraph" w:styleId="Corpotesto">
    <w:name w:val="Body Text"/>
    <w:basedOn w:val="Normale"/>
    <w:link w:val="CorpotestoCarattere"/>
    <w:uiPriority w:val="99"/>
    <w:semiHidden/>
    <w:unhideWhenUsed/>
    <w:rsid w:val="00BB2DA3"/>
    <w:pPr>
      <w:spacing w:after="120"/>
    </w:pPr>
  </w:style>
  <w:style w:type="character" w:customStyle="1" w:styleId="CorpotestoCarattere">
    <w:name w:val="Corpo testo Carattere"/>
    <w:basedOn w:val="Carpredefinitoparagrafo"/>
    <w:link w:val="Corpotesto"/>
    <w:uiPriority w:val="99"/>
    <w:semiHidden/>
    <w:rsid w:val="00BB2DA3"/>
    <w:rPr>
      <w:rFonts w:ascii="Calibri" w:eastAsia="SimSun" w:hAnsi="Calibri" w:cs="Times New Roman"/>
      <w:kern w:val="2"/>
      <w:lang w:eastAsia="ar-SA"/>
    </w:rPr>
  </w:style>
  <w:style w:type="paragraph" w:styleId="Intestazione">
    <w:name w:val="header"/>
    <w:basedOn w:val="Normale"/>
    <w:link w:val="IntestazioneCarattere"/>
    <w:uiPriority w:val="99"/>
    <w:unhideWhenUsed/>
    <w:rsid w:val="00AD35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3501"/>
    <w:rPr>
      <w:rFonts w:ascii="Calibri" w:eastAsia="SimSun" w:hAnsi="Calibri" w:cs="Times New Roman"/>
      <w:kern w:val="2"/>
      <w:lang w:eastAsia="ar-SA"/>
    </w:rPr>
  </w:style>
  <w:style w:type="paragraph" w:styleId="Pidipagina">
    <w:name w:val="footer"/>
    <w:basedOn w:val="Normale"/>
    <w:link w:val="PidipaginaCarattere"/>
    <w:uiPriority w:val="99"/>
    <w:unhideWhenUsed/>
    <w:rsid w:val="00AD35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3501"/>
    <w:rPr>
      <w:rFonts w:ascii="Calibri" w:eastAsia="SimSun" w:hAnsi="Calibri" w:cs="Times New Roman"/>
      <w:kern w:val="2"/>
      <w:lang w:eastAsia="ar-SA"/>
    </w:rPr>
  </w:style>
  <w:style w:type="paragraph" w:styleId="Paragrafoelenco">
    <w:name w:val="List Paragraph"/>
    <w:basedOn w:val="Normale"/>
    <w:uiPriority w:val="34"/>
    <w:qFormat/>
    <w:rsid w:val="00A46F3E"/>
    <w:pPr>
      <w:ind w:left="720"/>
      <w:contextualSpacing/>
    </w:pPr>
  </w:style>
  <w:style w:type="paragraph" w:styleId="Rientrocorpodeltesto3">
    <w:name w:val="Body Text Indent 3"/>
    <w:basedOn w:val="Normale"/>
    <w:link w:val="Rientrocorpodeltesto3Carattere"/>
    <w:uiPriority w:val="99"/>
    <w:semiHidden/>
    <w:unhideWhenUsed/>
    <w:rsid w:val="003D024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D0248"/>
    <w:rPr>
      <w:rFonts w:ascii="Calibri" w:eastAsia="SimSun" w:hAnsi="Calibri" w:cs="Times New Roman"/>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A28A-EFA6-45DA-B8A3-0791EC2D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2298</Words>
  <Characters>13104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Cermenati Giuseppina</dc:creator>
  <cp:keywords/>
  <dc:description/>
  <cp:lastModifiedBy>Cermenati Giuseppina</cp:lastModifiedBy>
  <cp:revision>9</cp:revision>
  <dcterms:created xsi:type="dcterms:W3CDTF">2018-05-25T09:24:00Z</dcterms:created>
  <dcterms:modified xsi:type="dcterms:W3CDTF">2018-05-28T10:34:00Z</dcterms:modified>
</cp:coreProperties>
</file>